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E737AD" w:rsidRPr="00565DD0" w14:paraId="6A4284BD" w14:textId="77777777" w:rsidTr="2217A945">
        <w:tc>
          <w:tcPr>
            <w:tcW w:w="4039" w:type="dxa"/>
            <w:tcBorders>
              <w:top w:val="single" w:sz="4" w:space="0" w:color="auto"/>
            </w:tcBorders>
            <w:shd w:val="clear" w:color="auto" w:fill="auto"/>
          </w:tcPr>
          <w:p w14:paraId="4AACB59C" w14:textId="4AE6BB09" w:rsidR="00E737AD" w:rsidRPr="00565DD0" w:rsidRDefault="00E737AD" w:rsidP="00296982">
            <w:pPr>
              <w:ind w:right="6"/>
              <w:jc w:val="both"/>
              <w:rPr>
                <w:rFonts w:ascii="Arial" w:hAnsi="Arial" w:cs="Arial"/>
                <w:color w:val="000000"/>
                <w:sz w:val="18"/>
                <w:szCs w:val="18"/>
              </w:rPr>
            </w:pPr>
            <w:r w:rsidRPr="2217A945">
              <w:rPr>
                <w:rFonts w:ascii="Arial" w:hAnsi="Arial" w:cs="Arial"/>
                <w:color w:val="000000" w:themeColor="text1"/>
                <w:sz w:val="18"/>
                <w:szCs w:val="18"/>
              </w:rPr>
              <w:t>OPEN PROCEDURE - S</w:t>
            </w:r>
            <w:r w:rsidR="01A7CB97" w:rsidRPr="2217A945">
              <w:rPr>
                <w:rFonts w:ascii="Arial" w:hAnsi="Arial" w:cs="Arial"/>
                <w:color w:val="000000" w:themeColor="text1"/>
                <w:sz w:val="18"/>
                <w:szCs w:val="18"/>
              </w:rPr>
              <w:t>ERVICES</w:t>
            </w:r>
          </w:p>
        </w:tc>
        <w:tc>
          <w:tcPr>
            <w:tcW w:w="1418" w:type="dxa"/>
            <w:tcBorders>
              <w:top w:val="single" w:sz="4" w:space="0" w:color="auto"/>
            </w:tcBorders>
            <w:shd w:val="clear" w:color="auto" w:fill="auto"/>
          </w:tcPr>
          <w:p w14:paraId="5EBFF298" w14:textId="77777777" w:rsidR="00E737AD" w:rsidRPr="00565DD0" w:rsidRDefault="00E737AD" w:rsidP="00296982">
            <w:pPr>
              <w:rPr>
                <w:rFonts w:ascii="Arial" w:hAnsi="Arial" w:cs="Arial"/>
                <w:color w:val="000000"/>
                <w:sz w:val="18"/>
                <w:szCs w:val="18"/>
              </w:rPr>
            </w:pPr>
          </w:p>
        </w:tc>
        <w:tc>
          <w:tcPr>
            <w:tcW w:w="3775" w:type="dxa"/>
            <w:tcBorders>
              <w:top w:val="single" w:sz="4" w:space="0" w:color="auto"/>
            </w:tcBorders>
            <w:shd w:val="clear" w:color="auto" w:fill="auto"/>
          </w:tcPr>
          <w:p w14:paraId="04CA91A8" w14:textId="42D460DE" w:rsidR="00E737AD" w:rsidRPr="00565DD0" w:rsidRDefault="00E737AD" w:rsidP="00A82BD8">
            <w:pPr>
              <w:jc w:val="right"/>
              <w:rPr>
                <w:rFonts w:ascii="Arial" w:hAnsi="Arial" w:cs="Arial"/>
                <w:sz w:val="18"/>
                <w:szCs w:val="18"/>
              </w:rPr>
            </w:pPr>
            <w:r w:rsidRPr="00565DD0">
              <w:rPr>
                <w:rFonts w:ascii="Arial" w:hAnsi="Arial" w:cs="Arial"/>
                <w:sz w:val="18"/>
                <w:szCs w:val="18"/>
              </w:rPr>
              <w:t>FORM OBR – 2.0</w:t>
            </w:r>
            <w:r w:rsidR="00A82BD8">
              <w:rPr>
                <w:rFonts w:ascii="Arial" w:hAnsi="Arial" w:cs="Arial"/>
                <w:sz w:val="18"/>
                <w:szCs w:val="18"/>
              </w:rPr>
              <w:t>6</w:t>
            </w:r>
          </w:p>
        </w:tc>
      </w:tr>
    </w:tbl>
    <w:p w14:paraId="1E5E3CBD" w14:textId="77777777" w:rsidR="00E737AD" w:rsidRPr="00565DD0" w:rsidRDefault="00E737AD" w:rsidP="00CF4BE2">
      <w:pPr>
        <w:rPr>
          <w:rFonts w:ascii="Arial" w:hAnsi="Arial" w:cs="Arial"/>
          <w:i/>
          <w:sz w:val="22"/>
          <w:szCs w:val="22"/>
        </w:rPr>
      </w:pPr>
    </w:p>
    <w:p w14:paraId="4B9E6627" w14:textId="0F251B57" w:rsidR="00E737AD" w:rsidRPr="00565DD0" w:rsidRDefault="00E737AD" w:rsidP="00E737AD">
      <w:pPr>
        <w:tabs>
          <w:tab w:val="left" w:pos="993"/>
          <w:tab w:val="left" w:pos="1134"/>
        </w:tabs>
        <w:spacing w:line="276" w:lineRule="auto"/>
        <w:rPr>
          <w:rFonts w:ascii="Arial" w:hAnsi="Arial" w:cs="Arial"/>
          <w:sz w:val="22"/>
          <w:szCs w:val="22"/>
        </w:rPr>
      </w:pPr>
      <w:bookmarkStart w:id="0" w:name="_Hlk124926485"/>
      <w:proofErr w:type="spellStart"/>
      <w:r w:rsidRPr="2217A945">
        <w:rPr>
          <w:rFonts w:ascii="Arial" w:hAnsi="Arial" w:cs="Arial"/>
          <w:sz w:val="22"/>
          <w:szCs w:val="22"/>
        </w:rPr>
        <w:t>Number</w:t>
      </w:r>
      <w:proofErr w:type="spellEnd"/>
      <w:r w:rsidRPr="2217A945">
        <w:rPr>
          <w:rFonts w:ascii="Arial" w:hAnsi="Arial" w:cs="Arial"/>
          <w:sz w:val="22"/>
          <w:szCs w:val="22"/>
        </w:rPr>
        <w:t>:</w:t>
      </w:r>
      <w:r>
        <w:tab/>
      </w:r>
      <w:r>
        <w:tab/>
      </w:r>
      <w:r>
        <w:tab/>
      </w:r>
      <w:r>
        <w:tab/>
      </w:r>
      <w:r w:rsidRPr="2217A945">
        <w:rPr>
          <w:rFonts w:ascii="Arial" w:hAnsi="Arial" w:cs="Arial"/>
          <w:sz w:val="22"/>
          <w:szCs w:val="22"/>
        </w:rPr>
        <w:t>430</w:t>
      </w:r>
      <w:r w:rsidR="49697CC9" w:rsidRPr="2217A945">
        <w:rPr>
          <w:rFonts w:ascii="Arial" w:hAnsi="Arial" w:cs="Arial"/>
          <w:sz w:val="22"/>
          <w:szCs w:val="22"/>
        </w:rPr>
        <w:t>2</w:t>
      </w:r>
      <w:r w:rsidRPr="2217A945">
        <w:rPr>
          <w:rFonts w:ascii="Arial" w:hAnsi="Arial" w:cs="Arial"/>
          <w:sz w:val="22"/>
          <w:szCs w:val="22"/>
        </w:rPr>
        <w:t>-000</w:t>
      </w:r>
      <w:r w:rsidR="4F7A9F19" w:rsidRPr="2217A945">
        <w:rPr>
          <w:rFonts w:ascii="Arial" w:hAnsi="Arial" w:cs="Arial"/>
          <w:sz w:val="22"/>
          <w:szCs w:val="22"/>
        </w:rPr>
        <w:t>4</w:t>
      </w:r>
      <w:r w:rsidRPr="2217A945">
        <w:rPr>
          <w:rFonts w:ascii="Arial" w:hAnsi="Arial" w:cs="Arial"/>
          <w:sz w:val="22"/>
          <w:szCs w:val="22"/>
        </w:rPr>
        <w:t>/2023</w:t>
      </w:r>
    </w:p>
    <w:p w14:paraId="16C1B4D8" w14:textId="207A4F7A" w:rsidR="00E737AD" w:rsidRPr="00565DD0" w:rsidRDefault="00E737AD" w:rsidP="00E737AD">
      <w:pPr>
        <w:tabs>
          <w:tab w:val="left" w:pos="993"/>
          <w:tab w:val="left" w:pos="1134"/>
        </w:tabs>
        <w:spacing w:line="276" w:lineRule="auto"/>
        <w:rPr>
          <w:rFonts w:ascii="Arial" w:hAnsi="Arial" w:cs="Arial"/>
          <w:sz w:val="22"/>
          <w:szCs w:val="22"/>
        </w:rPr>
      </w:pPr>
      <w:proofErr w:type="spellStart"/>
      <w:r w:rsidRPr="2217A945">
        <w:rPr>
          <w:rFonts w:ascii="Arial" w:hAnsi="Arial" w:cs="Arial"/>
          <w:sz w:val="22"/>
          <w:szCs w:val="22"/>
        </w:rPr>
        <w:t>Ref.No</w:t>
      </w:r>
      <w:proofErr w:type="spellEnd"/>
      <w:r w:rsidRPr="2217A945">
        <w:rPr>
          <w:rFonts w:ascii="Arial" w:hAnsi="Arial" w:cs="Arial"/>
          <w:sz w:val="22"/>
          <w:szCs w:val="22"/>
        </w:rPr>
        <w:t>./JN BR:</w:t>
      </w:r>
      <w:r>
        <w:tab/>
      </w:r>
      <w:r>
        <w:tab/>
      </w:r>
      <w:r w:rsidRPr="2217A945">
        <w:rPr>
          <w:rFonts w:ascii="Arial" w:hAnsi="Arial" w:cs="Arial"/>
          <w:sz w:val="22"/>
          <w:szCs w:val="22"/>
        </w:rPr>
        <w:t>2023-0</w:t>
      </w:r>
      <w:r w:rsidR="047ED4A7" w:rsidRPr="2217A945">
        <w:rPr>
          <w:rFonts w:ascii="Arial" w:hAnsi="Arial" w:cs="Arial"/>
          <w:sz w:val="22"/>
          <w:szCs w:val="22"/>
        </w:rPr>
        <w:t>47</w:t>
      </w:r>
    </w:p>
    <w:p w14:paraId="204391AC" w14:textId="47479DC2" w:rsidR="00E737AD" w:rsidRPr="00565DD0" w:rsidRDefault="00E737AD" w:rsidP="00E737AD">
      <w:pPr>
        <w:tabs>
          <w:tab w:val="left" w:pos="993"/>
          <w:tab w:val="left" w:pos="1134"/>
        </w:tabs>
        <w:spacing w:line="276" w:lineRule="auto"/>
        <w:rPr>
          <w:rFonts w:ascii="Arial" w:hAnsi="Arial" w:cs="Arial"/>
          <w:sz w:val="22"/>
          <w:szCs w:val="22"/>
        </w:rPr>
      </w:pPr>
      <w:r w:rsidRPr="2217A945">
        <w:rPr>
          <w:rFonts w:ascii="Arial" w:hAnsi="Arial" w:cs="Arial"/>
          <w:sz w:val="22"/>
          <w:szCs w:val="22"/>
        </w:rPr>
        <w:t>Date:</w:t>
      </w:r>
      <w:r>
        <w:tab/>
      </w:r>
      <w:r>
        <w:tab/>
      </w:r>
      <w:r w:rsidRPr="2217A945">
        <w:rPr>
          <w:rFonts w:ascii="Arial" w:hAnsi="Arial" w:cs="Arial"/>
          <w:sz w:val="22"/>
          <w:szCs w:val="22"/>
        </w:rPr>
        <w:t xml:space="preserve"> </w:t>
      </w:r>
      <w:r>
        <w:tab/>
      </w:r>
      <w:r>
        <w:tab/>
      </w:r>
      <w:r w:rsidRPr="2217A945">
        <w:rPr>
          <w:rFonts w:ascii="Arial" w:hAnsi="Arial" w:cs="Arial"/>
          <w:sz w:val="22"/>
          <w:szCs w:val="22"/>
        </w:rPr>
        <w:t>2</w:t>
      </w:r>
      <w:r w:rsidR="6F71CBD6" w:rsidRPr="2217A945">
        <w:rPr>
          <w:rFonts w:ascii="Arial" w:hAnsi="Arial" w:cs="Arial"/>
          <w:sz w:val="22"/>
          <w:szCs w:val="22"/>
        </w:rPr>
        <w:t>5</w:t>
      </w:r>
      <w:r w:rsidRPr="2217A945">
        <w:rPr>
          <w:rFonts w:ascii="Arial" w:hAnsi="Arial" w:cs="Arial"/>
          <w:sz w:val="22"/>
          <w:szCs w:val="22"/>
        </w:rPr>
        <w:t xml:space="preserve"> </w:t>
      </w:r>
      <w:proofErr w:type="spellStart"/>
      <w:r w:rsidRPr="2217A945">
        <w:rPr>
          <w:rFonts w:ascii="Arial" w:hAnsi="Arial" w:cs="Arial"/>
          <w:sz w:val="22"/>
          <w:szCs w:val="22"/>
        </w:rPr>
        <w:t>January</w:t>
      </w:r>
      <w:proofErr w:type="spellEnd"/>
      <w:r w:rsidRPr="2217A945">
        <w:rPr>
          <w:rFonts w:ascii="Arial" w:hAnsi="Arial" w:cs="Arial"/>
          <w:sz w:val="22"/>
          <w:szCs w:val="22"/>
        </w:rPr>
        <w:t xml:space="preserve"> 2023</w:t>
      </w:r>
    </w:p>
    <w:bookmarkEnd w:id="0"/>
    <w:p w14:paraId="127E9756" w14:textId="77777777" w:rsidR="00565DD0" w:rsidRDefault="00565DD0" w:rsidP="00565DD0">
      <w:pPr>
        <w:widowControl w:val="0"/>
        <w:spacing w:line="276" w:lineRule="auto"/>
        <w:jc w:val="center"/>
        <w:rPr>
          <w:rFonts w:ascii="Arial" w:hAnsi="Arial" w:cs="Arial"/>
          <w:b/>
          <w:sz w:val="22"/>
          <w:szCs w:val="22"/>
          <w:lang w:val="en-GB"/>
        </w:rPr>
      </w:pPr>
    </w:p>
    <w:p w14:paraId="6AB0F252" w14:textId="3E670D86" w:rsidR="00565DD0" w:rsidRPr="00565DD0" w:rsidRDefault="00565DD0" w:rsidP="00565DD0">
      <w:pPr>
        <w:widowControl w:val="0"/>
        <w:spacing w:line="276" w:lineRule="auto"/>
        <w:jc w:val="center"/>
        <w:rPr>
          <w:rFonts w:ascii="Arial" w:hAnsi="Arial" w:cs="Arial"/>
          <w:b/>
          <w:sz w:val="22"/>
          <w:szCs w:val="22"/>
          <w:lang w:val="en-GB"/>
        </w:rPr>
      </w:pPr>
      <w:r w:rsidRPr="00565DD0">
        <w:rPr>
          <w:rFonts w:ascii="Arial" w:hAnsi="Arial" w:cs="Arial"/>
          <w:b/>
          <w:sz w:val="22"/>
          <w:szCs w:val="22"/>
          <w:lang w:val="en-GB"/>
        </w:rPr>
        <w:t>CONDITIONS FOR ASSESSMENT OF CAPABILITY AND QUALIFICATION OF THE TENDERER</w:t>
      </w:r>
    </w:p>
    <w:p w14:paraId="214D1C51" w14:textId="77777777" w:rsidR="00565DD0" w:rsidRPr="00565DD0" w:rsidRDefault="00565DD0" w:rsidP="00565DD0">
      <w:pPr>
        <w:tabs>
          <w:tab w:val="num" w:pos="0"/>
        </w:tabs>
        <w:jc w:val="both"/>
        <w:rPr>
          <w:rFonts w:ascii="Arial" w:hAnsi="Arial" w:cs="Arial"/>
          <w:sz w:val="22"/>
          <w:szCs w:val="22"/>
          <w:lang w:val="en-GB"/>
        </w:rPr>
      </w:pPr>
    </w:p>
    <w:p w14:paraId="264411D0"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tenderer must fulfil all the conditions laid down in this form.</w:t>
      </w:r>
    </w:p>
    <w:p w14:paraId="1C6C2FDB" w14:textId="77777777" w:rsidR="00565DD0" w:rsidRPr="00565DD0" w:rsidRDefault="00565DD0" w:rsidP="00565DD0">
      <w:pPr>
        <w:tabs>
          <w:tab w:val="num" w:pos="0"/>
        </w:tabs>
        <w:jc w:val="both"/>
        <w:rPr>
          <w:rFonts w:ascii="Arial" w:hAnsi="Arial" w:cs="Arial"/>
          <w:sz w:val="22"/>
          <w:szCs w:val="22"/>
          <w:lang w:val="en-GB"/>
        </w:rPr>
      </w:pPr>
    </w:p>
    <w:p w14:paraId="7D74AF7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At the time the tender is submitted, the Contracting Authority will accept instead of the certificates issued by public authorities or third persons in accordance with Article 79 of the Public Procurement Act (ZJN-3) the </w:t>
      </w:r>
      <w:r w:rsidRPr="00565DD0">
        <w:rPr>
          <w:rFonts w:ascii="Arial" w:hAnsi="Arial" w:cs="Arial"/>
          <w:b/>
          <w:i/>
          <w:sz w:val="22"/>
          <w:szCs w:val="22"/>
          <w:lang w:val="en-GB"/>
        </w:rPr>
        <w:t xml:space="preserve">European Single Procurement Document – </w:t>
      </w:r>
      <w:r w:rsidRPr="00565DD0">
        <w:rPr>
          <w:rFonts w:ascii="Arial" w:hAnsi="Arial" w:cs="Arial"/>
          <w:b/>
          <w:sz w:val="22"/>
          <w:szCs w:val="22"/>
          <w:lang w:val="en-GB"/>
        </w:rPr>
        <w:t xml:space="preserve">ESPD, </w:t>
      </w:r>
      <w:r w:rsidRPr="00565DD0">
        <w:rPr>
          <w:rFonts w:ascii="Arial" w:hAnsi="Arial" w:cs="Arial"/>
          <w:bCs/>
          <w:sz w:val="22"/>
          <w:szCs w:val="22"/>
          <w:lang w:val="en-GB"/>
        </w:rPr>
        <w:t>which is</w:t>
      </w:r>
      <w:r w:rsidRPr="00565DD0">
        <w:rPr>
          <w:rFonts w:ascii="Arial" w:hAnsi="Arial" w:cs="Arial"/>
          <w:sz w:val="22"/>
          <w:szCs w:val="22"/>
          <w:lang w:val="en-GB"/>
        </w:rPr>
        <w:t xml:space="preserve"> a self-declaration, as the up-front evidence in connection with point 1. Exclusion grounds: from A to D and point 2. Conditions for participation: from A to C, and point 3. Other terms and conditions: from A to C. </w:t>
      </w:r>
    </w:p>
    <w:p w14:paraId="007D1A77" w14:textId="77777777" w:rsidR="00565DD0" w:rsidRPr="00565DD0" w:rsidRDefault="00565DD0" w:rsidP="00565DD0">
      <w:pPr>
        <w:tabs>
          <w:tab w:val="num" w:pos="0"/>
        </w:tabs>
        <w:jc w:val="both"/>
        <w:rPr>
          <w:rFonts w:ascii="Arial" w:hAnsi="Arial" w:cs="Arial"/>
          <w:sz w:val="22"/>
          <w:szCs w:val="22"/>
          <w:lang w:val="en-GB"/>
        </w:rPr>
      </w:pPr>
    </w:p>
    <w:p w14:paraId="5A6D08CB" w14:textId="77777777"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It is desirable that the economic operator lists in the ESPD form all the information on the basis of which the Contracting Authority will obtain certificates or other information in the national database; however, the economic operator must provide consent on the ESPD form granting the Contracting Authority access to that information.</w:t>
      </w:r>
    </w:p>
    <w:p w14:paraId="23F72B1E" w14:textId="77777777" w:rsidR="00565DD0" w:rsidRPr="00565DD0" w:rsidRDefault="00565DD0" w:rsidP="00565DD0">
      <w:pPr>
        <w:tabs>
          <w:tab w:val="num" w:pos="0"/>
        </w:tabs>
        <w:jc w:val="both"/>
        <w:rPr>
          <w:rFonts w:ascii="Arial" w:hAnsi="Arial" w:cs="Arial"/>
          <w:sz w:val="22"/>
          <w:szCs w:val="22"/>
          <w:lang w:val="en-GB"/>
        </w:rPr>
      </w:pPr>
    </w:p>
    <w:p w14:paraId="5C3DD4E5" w14:textId="41323845"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 xml:space="preserve">Before awarding the public procurement contract, the Contracting Authority may request that the tenderer submit evidence (certificates, declarations/statement, copies of permits/licences) as a proof that no grounds for exclusion exist and as a proof of the fulfilment of the conditions for participation from these Conditions for the assessment of capability and qualification </w:t>
      </w:r>
      <w:r w:rsidR="00A82BD8">
        <w:rPr>
          <w:rFonts w:ascii="Arial" w:hAnsi="Arial" w:cs="Arial"/>
          <w:sz w:val="22"/>
          <w:szCs w:val="22"/>
          <w:lang w:val="en-GB"/>
        </w:rPr>
        <w:t>o</w:t>
      </w:r>
      <w:r w:rsidRPr="00565DD0">
        <w:rPr>
          <w:rFonts w:ascii="Arial" w:hAnsi="Arial" w:cs="Arial"/>
          <w:sz w:val="22"/>
          <w:szCs w:val="22"/>
          <w:lang w:val="en-GB"/>
        </w:rPr>
        <w:t xml:space="preserve">f the tenderer. </w:t>
      </w:r>
    </w:p>
    <w:p w14:paraId="4B1D3B78" w14:textId="77777777" w:rsidR="00565DD0" w:rsidRPr="00565DD0" w:rsidRDefault="00565DD0" w:rsidP="00565DD0">
      <w:pPr>
        <w:tabs>
          <w:tab w:val="num" w:pos="0"/>
        </w:tabs>
        <w:jc w:val="both"/>
        <w:rPr>
          <w:rFonts w:ascii="Arial" w:hAnsi="Arial" w:cs="Arial"/>
          <w:sz w:val="22"/>
          <w:szCs w:val="22"/>
          <w:lang w:val="en-GB"/>
        </w:rPr>
      </w:pPr>
    </w:p>
    <w:p w14:paraId="3B7F421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economic operator may also submit itself evidence that no grounds for exclusion exist and evidence on the fulfilment of conditions for participation. The Contracting Authority reserves the right to verify the veracity of the presented evidence at their issuers.</w:t>
      </w:r>
    </w:p>
    <w:p w14:paraId="1C180C02" w14:textId="77777777" w:rsidR="00565DD0" w:rsidRPr="00565DD0" w:rsidRDefault="00565DD0" w:rsidP="00565DD0">
      <w:pPr>
        <w:tabs>
          <w:tab w:val="num" w:pos="0"/>
        </w:tabs>
        <w:jc w:val="both"/>
        <w:rPr>
          <w:rFonts w:ascii="Arial" w:hAnsi="Arial" w:cs="Arial"/>
          <w:sz w:val="22"/>
          <w:szCs w:val="22"/>
          <w:lang w:val="en-GB"/>
        </w:rPr>
      </w:pPr>
    </w:p>
    <w:p w14:paraId="6191686A" w14:textId="77777777" w:rsidR="00565DD0" w:rsidRPr="00565DD0" w:rsidRDefault="00565DD0" w:rsidP="00565DD0">
      <w:pPr>
        <w:tabs>
          <w:tab w:val="num" w:pos="0"/>
        </w:tabs>
        <w:jc w:val="both"/>
        <w:rPr>
          <w:rFonts w:ascii="Arial" w:hAnsi="Arial" w:cs="Arial"/>
          <w:i/>
          <w:iCs/>
          <w:sz w:val="22"/>
          <w:szCs w:val="22"/>
          <w:lang w:val="en-GB"/>
        </w:rPr>
      </w:pPr>
      <w:r w:rsidRPr="00565DD0">
        <w:rPr>
          <w:rFonts w:ascii="Arial" w:hAnsi="Arial" w:cs="Arial"/>
          <w:i/>
          <w:iCs/>
          <w:sz w:val="22"/>
          <w:szCs w:val="22"/>
          <w:lang w:val="en-GB"/>
        </w:rPr>
        <w:t>Economic operator with the head office outside the Republic of Slovenia:</w:t>
      </w:r>
    </w:p>
    <w:p w14:paraId="225F937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tenderer with the head office outside the Republic of Slovenia must meet the same conditions as the tenderer with the head office in the Republic of Slovenia. The same also applies in the case that the tenderer applies with the participating company (the joint partner or sub-</w:t>
      </w:r>
      <w:proofErr w:type="gramStart"/>
      <w:r w:rsidRPr="00565DD0">
        <w:rPr>
          <w:rFonts w:ascii="Arial" w:hAnsi="Arial" w:cs="Arial"/>
          <w:sz w:val="22"/>
          <w:szCs w:val="22"/>
          <w:lang w:val="en-GB"/>
        </w:rPr>
        <w:t>contractor )</w:t>
      </w:r>
      <w:proofErr w:type="gramEnd"/>
      <w:r w:rsidRPr="00565DD0">
        <w:rPr>
          <w:rFonts w:ascii="Arial" w:hAnsi="Arial" w:cs="Arial"/>
          <w:sz w:val="22"/>
          <w:szCs w:val="22"/>
          <w:lang w:val="en-GB"/>
        </w:rPr>
        <w:t xml:space="preserve">, which has the head office in a foreign country. </w:t>
      </w:r>
    </w:p>
    <w:p w14:paraId="47A9C1E1"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For the economic operator with the head office outside the Republic of Slovenia shall prove the absence of a ground for exclusion, i.e. the existence of a condition for participation by applying the requirements </w:t>
      </w:r>
      <w:r w:rsidRPr="00565DD0">
        <w:rPr>
          <w:rFonts w:ascii="Arial" w:hAnsi="Arial" w:cs="Arial"/>
          <w:i/>
          <w:iCs/>
          <w:sz w:val="22"/>
          <w:szCs w:val="22"/>
          <w:lang w:val="en-GB"/>
        </w:rPr>
        <w:t xml:space="preserve">mutatis mutandis </w:t>
      </w:r>
      <w:r w:rsidRPr="00565DD0">
        <w:rPr>
          <w:rFonts w:ascii="Arial" w:hAnsi="Arial" w:cs="Arial"/>
          <w:sz w:val="22"/>
          <w:szCs w:val="22"/>
          <w:lang w:val="en-GB"/>
        </w:rPr>
        <w:t xml:space="preserve">the requirements valid for the entities with the head office in the Republic of Slovenia (e.g.: the existence of a no-criminal record is verified by means of the extract from the respective register issued by the competent authority in the country in which the economic operator has the head office), unless it is explicitly determined otherwise for foreign entities for a specific requirement. </w:t>
      </w:r>
    </w:p>
    <w:p w14:paraId="567FB9AA" w14:textId="5A6E4725"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economic operator with the head office outside the Republic of Slovenia must on its own initiative submit all certificates/records of the competent bodies and other institutions from which it arises that for the economic operator no grounds for exclusion exist and the economic operator fulfils the</w:t>
      </w:r>
      <w:r w:rsidR="00A82BD8">
        <w:rPr>
          <w:rFonts w:ascii="Arial" w:hAnsi="Arial" w:cs="Arial"/>
          <w:sz w:val="22"/>
          <w:szCs w:val="22"/>
          <w:lang w:val="en-GB"/>
        </w:rPr>
        <w:t xml:space="preserve"> obligations</w:t>
      </w:r>
      <w:r w:rsidRPr="00565DD0">
        <w:rPr>
          <w:rFonts w:ascii="Arial" w:hAnsi="Arial" w:cs="Arial"/>
          <w:sz w:val="22"/>
          <w:szCs w:val="22"/>
          <w:lang w:val="en-GB"/>
        </w:rPr>
        <w:t xml:space="preserve"> to participate in the public procurement procedure. In the case than these records are not submitted together with the tender, the Contracting Authority will invite the tenderer to submit the missing evidence taking into consideration Article 89 of the Public Procurement Act (ZJN-3).</w:t>
      </w:r>
    </w:p>
    <w:p w14:paraId="7D02A24B"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lastRenderedPageBreak/>
        <w:t>Where a foreign economic operator cannot obtain and submit the requested documents due to the fact that the country in which the economic operator has its head office does not issue such documents, they may be replaced by a declaration on oath made before a competent judicial or administrative authority, a notary or a competent professional or trade organisation in the country of origin of this person (applicable to a natural person) or in the country in which the economic operator has its head office.</w:t>
      </w:r>
    </w:p>
    <w:p w14:paraId="69191AE5" w14:textId="77777777" w:rsidR="00565DD0" w:rsidRPr="00565DD0" w:rsidRDefault="00565DD0" w:rsidP="00565DD0">
      <w:pPr>
        <w:tabs>
          <w:tab w:val="num" w:pos="0"/>
        </w:tabs>
        <w:contextualSpacing/>
        <w:jc w:val="both"/>
        <w:rPr>
          <w:rFonts w:ascii="Arial" w:eastAsia="Calibri" w:hAnsi="Arial" w:cs="Arial"/>
          <w:sz w:val="22"/>
          <w:szCs w:val="22"/>
          <w:lang w:val="en-GB" w:eastAsia="en-US"/>
        </w:rPr>
      </w:pPr>
    </w:p>
    <w:p w14:paraId="0329A294" w14:textId="77777777" w:rsidR="00565DD0" w:rsidRPr="00565DD0" w:rsidRDefault="00565DD0" w:rsidP="00565DD0">
      <w:pPr>
        <w:widowControl w:val="0"/>
        <w:numPr>
          <w:ilvl w:val="0"/>
          <w:numId w:val="4"/>
        </w:numPr>
        <w:rPr>
          <w:rFonts w:ascii="Arial" w:hAnsi="Arial" w:cs="Arial"/>
          <w:b/>
          <w:sz w:val="22"/>
          <w:szCs w:val="22"/>
          <w:lang w:val="en-GB"/>
        </w:rPr>
      </w:pPr>
      <w:r w:rsidRPr="00565DD0">
        <w:rPr>
          <w:rFonts w:ascii="Arial" w:hAnsi="Arial" w:cs="Arial"/>
          <w:b/>
          <w:sz w:val="22"/>
          <w:szCs w:val="22"/>
          <w:lang w:val="en-GB"/>
        </w:rPr>
        <w:t>REASONS FOR EXCLUSION:</w:t>
      </w:r>
    </w:p>
    <w:p w14:paraId="6F4EC401"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Contracting Authority shall exclude an economic operator from participation in the public procurement procedure for one of the following reasons:</w:t>
      </w:r>
    </w:p>
    <w:p w14:paraId="3BC25C11" w14:textId="77777777" w:rsidR="00565DD0" w:rsidRPr="00565DD0" w:rsidRDefault="00565DD0" w:rsidP="00565DD0">
      <w:pPr>
        <w:ind w:left="360"/>
        <w:jc w:val="both"/>
        <w:rPr>
          <w:rFonts w:ascii="Arial" w:hAnsi="Arial" w:cs="Arial"/>
          <w:b/>
          <w:sz w:val="22"/>
          <w:szCs w:val="22"/>
          <w:lang w:val="en-GB"/>
        </w:rPr>
      </w:pPr>
    </w:p>
    <w:p w14:paraId="2A52D2C4" w14:textId="77777777" w:rsidR="00565DD0" w:rsidRPr="00A82BD8" w:rsidRDefault="00565DD0" w:rsidP="00565DD0">
      <w:pPr>
        <w:numPr>
          <w:ilvl w:val="0"/>
          <w:numId w:val="5"/>
        </w:numPr>
        <w:ind w:left="360"/>
        <w:jc w:val="both"/>
        <w:rPr>
          <w:rFonts w:ascii="Arial" w:hAnsi="Arial" w:cs="Arial"/>
          <w:b/>
          <w:sz w:val="22"/>
          <w:szCs w:val="22"/>
          <w:lang w:val="en-GB"/>
        </w:rPr>
      </w:pPr>
      <w:r w:rsidRPr="00A82BD8">
        <w:rPr>
          <w:rFonts w:ascii="Arial" w:hAnsi="Arial" w:cs="Arial"/>
          <w:b/>
          <w:sz w:val="22"/>
          <w:szCs w:val="22"/>
          <w:lang w:val="en-GB"/>
        </w:rPr>
        <w:t>Grounds relating to criminal convictions</w:t>
      </w:r>
    </w:p>
    <w:p w14:paraId="466C73D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or a person who is a member of the administrative, management or supervisory body of that economic operator or has powers of representation, decision or control therein has been the subject of a conviction by final judgement containing the elements of the criminal offences laid down in the first paragraph of Article 75 of the Public Procurement Act (ZJN-3), (Article 57(1) of Directive 2014/24/EU on public procurement has been transposed into national legislation by virtue of the first paragraph Article 75 of the ZJN-3 in which the criminal offences containing the elements of 43 criminal offences are listed in the Criminal Code (KZ-1). The grounds laid down in ESPD as stipulated in Article 57(1) of Directive 2014/24/EU, and the last one – reason No. 7, prescribed in the national legislation, encompass all the grounds for exclusion as laid down in the first paragraph of Article 75 of the Public Procurement Act (ZJN-3) and which is applicable to the public procurement):</w:t>
      </w:r>
    </w:p>
    <w:p w14:paraId="49A488E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terrorism (Article 108 of the Criminal Code KZ-1),</w:t>
      </w:r>
    </w:p>
    <w:p w14:paraId="482597B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financing of terrorist activities (Article </w:t>
      </w:r>
      <w:bookmarkStart w:id="1" w:name="_Hlk124666739"/>
      <w:r w:rsidRPr="00565DD0">
        <w:rPr>
          <w:rFonts w:ascii="Arial" w:eastAsia="Calibri" w:hAnsi="Arial" w:cs="Arial"/>
          <w:sz w:val="22"/>
          <w:szCs w:val="22"/>
          <w:lang w:val="en-GB" w:eastAsia="en-US"/>
        </w:rPr>
        <w:t xml:space="preserve">109 of the Criminal Code </w:t>
      </w:r>
      <w:bookmarkEnd w:id="1"/>
      <w:r w:rsidRPr="00565DD0">
        <w:rPr>
          <w:rFonts w:ascii="Arial" w:eastAsia="Calibri" w:hAnsi="Arial" w:cs="Arial"/>
          <w:sz w:val="22"/>
          <w:szCs w:val="22"/>
          <w:lang w:val="en-GB" w:eastAsia="en-US"/>
        </w:rPr>
        <w:t>KZ-1),</w:t>
      </w:r>
    </w:p>
    <w:p w14:paraId="6539C9A7"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incitement and public glorification of terrorist activities (Article 110 of the Criminal Code KZ-1),</w:t>
      </w:r>
    </w:p>
    <w:p w14:paraId="74F9EFC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conscripting and training for terrorist activities (Article 111 of the Criminal Code KZ-1),</w:t>
      </w:r>
    </w:p>
    <w:p w14:paraId="33704C2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enslavement (Article 112 of the Criminal Code KZ-1),</w:t>
      </w:r>
    </w:p>
    <w:p w14:paraId="76276509"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trafficking in human beings (Article 113 of the Criminal Code KZ-1),</w:t>
      </w:r>
    </w:p>
    <w:p w14:paraId="605C12C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acceptance of bribe during the election or ballot (Article 157 of the Criminal Code KZ-1), </w:t>
      </w:r>
    </w:p>
    <w:p w14:paraId="4749A76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violation of fundamental rights of employees (Article 196 of the Criminal Code KZ-1),</w:t>
      </w:r>
    </w:p>
    <w:p w14:paraId="6FA8C47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(Article 211 of the Criminal Code KZ-1), </w:t>
      </w:r>
    </w:p>
    <w:p w14:paraId="38869241"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a position of monopoly (Article 225of the Criminal Code KZ-1), </w:t>
      </w:r>
    </w:p>
    <w:p w14:paraId="1DA58CED"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false bankruptcy (Article 226 of the Criminal Code KZ-1), </w:t>
      </w:r>
    </w:p>
    <w:p w14:paraId="731C143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defrauding creditors (Article 227 of the Criminal Code KZ-1), </w:t>
      </w:r>
    </w:p>
    <w:p w14:paraId="17419EE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business fraud (Article 228 of the Criminal Code KZ-1), </w:t>
      </w:r>
    </w:p>
    <w:p w14:paraId="4B7A2B62"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to the detriment of European Communities (Article 229 of the Criminal Code KZ-1), </w:t>
      </w:r>
    </w:p>
    <w:p w14:paraId="28DF272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in obtaining loans or benefits (Article 230 of the Criminal Code KZ-1), </w:t>
      </w:r>
    </w:p>
    <w:p w14:paraId="13EE6AED"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in securities trading (Article 231 of the Criminal Code KZ-1), </w:t>
      </w:r>
    </w:p>
    <w:p w14:paraId="3C88B27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deception of purchasers (Article 232 of the Criminal Code KZ-1), </w:t>
      </w:r>
    </w:p>
    <w:p w14:paraId="6332FA5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use of another’s mark or model (Article 233 of the Criminal Code KZ-1), </w:t>
      </w:r>
    </w:p>
    <w:p w14:paraId="35BB7CAE"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use of another’s patent or topography (Article 234 of the Criminal Code KZ-1), </w:t>
      </w:r>
    </w:p>
    <w:p w14:paraId="74AAF03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forgery or destruction of business documents (Article 235 of the Criminal Code KZ-1), </w:t>
      </w:r>
    </w:p>
    <w:p w14:paraId="5CCE08A7"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disclosure and unauthorised acquisition of trade secrets (Article 236 of the Criminal Code KZ-1), </w:t>
      </w:r>
    </w:p>
    <w:p w14:paraId="672EE1F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breaking into business information systems (Article 237 of the Criminal Code KZ-1), </w:t>
      </w:r>
    </w:p>
    <w:p w14:paraId="0CA048EE"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insider information (Article 238 of the Criminal Code KZ-1), </w:t>
      </w:r>
    </w:p>
    <w:p w14:paraId="7C1A97C4"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financial instruments market (Article 239 of the Criminal Code KZ-1), </w:t>
      </w:r>
    </w:p>
    <w:p w14:paraId="233D3B1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position or trust in business activity (Article 240 of the Criminal Code KZ-1), </w:t>
      </w:r>
    </w:p>
    <w:p w14:paraId="7F105849"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acceptance of gifts (Article 241 of the Criminal Code KZ-1), </w:t>
      </w:r>
    </w:p>
    <w:p w14:paraId="3117E98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lastRenderedPageBreak/>
        <w:t xml:space="preserve">unauthorised giving of gifts (Article 242 of the Criminal Code KZ-1), </w:t>
      </w:r>
    </w:p>
    <w:p w14:paraId="7D67719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counterfeiting money (Article 243 of the Criminal Code KZ-1), </w:t>
      </w:r>
    </w:p>
    <w:p w14:paraId="047E27A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fabrication and use of counterfeit stamps of value or securities (Article 244 of the Criminal Code KZ-1),</w:t>
      </w:r>
    </w:p>
    <w:p w14:paraId="76C4955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money laundering (Article 245 of the Criminal Code KZ-1), </w:t>
      </w:r>
    </w:p>
    <w:p w14:paraId="6EA35DF0"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presentation of bad cheques and abuse of bank or credit cards (Article 246 of the Criminal Code KZ-1), </w:t>
      </w:r>
    </w:p>
    <w:p w14:paraId="0C57A6E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use of a counterfeit bank, credit, or other card (Article 247 of the Criminal Code KZ-1), </w:t>
      </w:r>
    </w:p>
    <w:p w14:paraId="19AB3A0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fabrication, acquisition and disposal of instruments of forgery (Article 248 of the Criminal Code KZ-1), </w:t>
      </w:r>
    </w:p>
    <w:p w14:paraId="58DEAC6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tax evasion (Article 249 of the Criminal Code KZ-1), </w:t>
      </w:r>
    </w:p>
    <w:p w14:paraId="718A0280"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smuggling (Article 250 of the Criminal Code KZ-1), </w:t>
      </w:r>
    </w:p>
    <w:p w14:paraId="568EE31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abuse of office or official duties (Article 257 of the Criminal Code KZ-1),</w:t>
      </w:r>
    </w:p>
    <w:p w14:paraId="42AA7CC3"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misfeasance in office (Article 257a of the Criminal Code KZ-1),</w:t>
      </w:r>
    </w:p>
    <w:p w14:paraId="21812068"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disclosure of classified information (Article 260 of the Criminal Code KZ-1), </w:t>
      </w:r>
    </w:p>
    <w:p w14:paraId="71C4E7E8"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acceptance of bribes (Article 261 of the Criminal Code KZ-1), </w:t>
      </w:r>
    </w:p>
    <w:p w14:paraId="2A019CF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giving bribes (Article 262 of the Criminal Code KZ-1), </w:t>
      </w:r>
    </w:p>
    <w:p w14:paraId="1AEFF9A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accepting benefits for illegal intermediation (Article 263 of the Criminal Code KZ-1), </w:t>
      </w:r>
    </w:p>
    <w:p w14:paraId="0349B63E"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giving of gifts for illegal intervention (Article 264 of the Criminal Code KZ-1), </w:t>
      </w:r>
    </w:p>
    <w:p w14:paraId="3DE126F0"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criminal association (Article 294 of the Criminal Code KZ-1). </w:t>
      </w:r>
    </w:p>
    <w:p w14:paraId="019FAACC" w14:textId="3F9DC244" w:rsidR="00565DD0" w:rsidRPr="00565DD0" w:rsidRDefault="00565DD0" w:rsidP="00565DD0">
      <w:pPr>
        <w:tabs>
          <w:tab w:val="num" w:pos="0"/>
        </w:tabs>
        <w:ind w:left="360" w:hanging="360"/>
        <w:jc w:val="both"/>
        <w:rPr>
          <w:rFonts w:ascii="Arial" w:hAnsi="Arial" w:cs="Arial"/>
          <w:b/>
          <w:i/>
          <w:sz w:val="22"/>
          <w:szCs w:val="22"/>
          <w:lang w:val="en-GB"/>
        </w:rPr>
      </w:pPr>
      <w:r w:rsidRPr="00565DD0">
        <w:rPr>
          <w:rFonts w:ascii="Arial" w:hAnsi="Arial" w:cs="Arial"/>
          <w:sz w:val="22"/>
          <w:szCs w:val="22"/>
          <w:lang w:val="en-GB"/>
        </w:rPr>
        <w:tab/>
      </w:r>
      <w:r w:rsidR="00A82BD8" w:rsidRPr="00565DD0">
        <w:rPr>
          <w:rFonts w:ascii="Arial" w:hAnsi="Arial" w:cs="Arial"/>
          <w:sz w:val="22"/>
          <w:szCs w:val="22"/>
          <w:lang w:val="en-GB"/>
        </w:rPr>
        <w:t xml:space="preserve">EVIDENCE SUPPORTING INFORMATION PROVIDED </w:t>
      </w:r>
      <w:r w:rsidRPr="00565DD0">
        <w:rPr>
          <w:rFonts w:ascii="Arial" w:hAnsi="Arial" w:cs="Arial"/>
          <w:sz w:val="22"/>
          <w:szCs w:val="22"/>
          <w:lang w:val="en-GB"/>
        </w:rPr>
        <w:t xml:space="preserve">: </w:t>
      </w:r>
      <w:r w:rsidRPr="00565DD0">
        <w:rPr>
          <w:rFonts w:ascii="Arial" w:hAnsi="Arial" w:cs="Arial"/>
          <w:b/>
          <w:i/>
          <w:sz w:val="22"/>
          <w:szCs w:val="22"/>
          <w:lang w:val="en-GB"/>
        </w:rPr>
        <w:t xml:space="preserve">The filled in ESPD (in »Part III: Exclusion grounds, Section A: Grounds relating to criminal convictions«) for all economic operators participating in the tender and the signed declarations of consent to obtain information on the participating company (form OBR – 2.07 and OBR – 2.08) for all economic operators and persons who are members </w:t>
      </w:r>
      <w:bookmarkStart w:id="2" w:name="_Hlk124706414"/>
      <w:r w:rsidRPr="00565DD0">
        <w:rPr>
          <w:rFonts w:ascii="Arial" w:hAnsi="Arial" w:cs="Arial"/>
          <w:b/>
          <w:i/>
          <w:sz w:val="22"/>
          <w:szCs w:val="22"/>
          <w:lang w:val="en-GB"/>
        </w:rPr>
        <w:t>of the administrative, management or supervisory body of an economic operator or has powers of representation, decision or control therein</w:t>
      </w:r>
      <w:bookmarkEnd w:id="2"/>
      <w:r w:rsidRPr="00565DD0">
        <w:rPr>
          <w:rFonts w:ascii="Arial" w:hAnsi="Arial" w:cs="Arial"/>
          <w:b/>
          <w:i/>
          <w:sz w:val="22"/>
          <w:szCs w:val="22"/>
          <w:lang w:val="en-GB"/>
        </w:rPr>
        <w:t>.</w:t>
      </w:r>
    </w:p>
    <w:p w14:paraId="656803E9" w14:textId="77777777" w:rsidR="00565DD0" w:rsidRPr="00565DD0" w:rsidRDefault="00565DD0" w:rsidP="00565DD0">
      <w:pPr>
        <w:tabs>
          <w:tab w:val="num" w:pos="0"/>
        </w:tabs>
        <w:jc w:val="both"/>
        <w:rPr>
          <w:rFonts w:ascii="Arial" w:hAnsi="Arial" w:cs="Arial"/>
          <w:b/>
          <w:i/>
          <w:sz w:val="22"/>
          <w:szCs w:val="22"/>
          <w:lang w:val="en-GB"/>
        </w:rPr>
      </w:pPr>
    </w:p>
    <w:p w14:paraId="626AFD80" w14:textId="359B6306" w:rsidR="00565DD0" w:rsidRPr="00565DD0" w:rsidRDefault="00565DD0" w:rsidP="00565DD0">
      <w:pPr>
        <w:tabs>
          <w:tab w:val="num" w:pos="0"/>
          <w:tab w:val="left" w:pos="887"/>
        </w:tabs>
        <w:ind w:left="360"/>
        <w:jc w:val="both"/>
        <w:rPr>
          <w:rFonts w:ascii="Arial" w:hAnsi="Arial" w:cs="Arial"/>
          <w:sz w:val="22"/>
          <w:szCs w:val="22"/>
          <w:lang w:val="en-GB"/>
        </w:rPr>
      </w:pPr>
      <w:r w:rsidRPr="00565DD0">
        <w:rPr>
          <w:rFonts w:ascii="Arial" w:hAnsi="Arial" w:cs="Arial"/>
          <w:sz w:val="22"/>
          <w:szCs w:val="22"/>
          <w:lang w:val="en-GB"/>
        </w:rPr>
        <w:t xml:space="preserve">In </w:t>
      </w:r>
      <w:proofErr w:type="gramStart"/>
      <w:r w:rsidRPr="00565DD0">
        <w:rPr>
          <w:rFonts w:ascii="Arial" w:hAnsi="Arial" w:cs="Arial"/>
          <w:sz w:val="22"/>
          <w:szCs w:val="22"/>
          <w:lang w:val="en-GB"/>
        </w:rPr>
        <w:t>addition</w:t>
      </w:r>
      <w:proofErr w:type="gramEnd"/>
      <w:r w:rsidRPr="00565DD0">
        <w:rPr>
          <w:rFonts w:ascii="Arial" w:hAnsi="Arial" w:cs="Arial"/>
          <w:sz w:val="22"/>
          <w:szCs w:val="22"/>
          <w:lang w:val="en-GB"/>
        </w:rPr>
        <w:t xml:space="preserve"> the aforementioned, the tenderer may also submit in the tender the certificates of no criminal record iss</w:t>
      </w:r>
      <w:r w:rsidR="00A82BD8">
        <w:rPr>
          <w:rFonts w:ascii="Arial" w:hAnsi="Arial" w:cs="Arial"/>
          <w:sz w:val="22"/>
          <w:szCs w:val="22"/>
          <w:lang w:val="en-GB"/>
        </w:rPr>
        <w:t xml:space="preserve">ued by the Ministry of Justice </w:t>
      </w:r>
      <w:r w:rsidRPr="00565DD0">
        <w:rPr>
          <w:rFonts w:ascii="Arial" w:hAnsi="Arial" w:cs="Arial"/>
          <w:sz w:val="22"/>
          <w:szCs w:val="22"/>
          <w:lang w:val="en-GB"/>
        </w:rPr>
        <w:t xml:space="preserve">for all economic operators listed in the tender and for all (natural) persons who are members of the administrative, management or supervisory body of an economic operator or has powers of representation, decision or control therein issued no longer than 4 months calculating from the deadline for submission of tenders. </w:t>
      </w:r>
    </w:p>
    <w:p w14:paraId="3D8C0678" w14:textId="77777777" w:rsidR="00565DD0" w:rsidRPr="00565DD0" w:rsidRDefault="00565DD0" w:rsidP="00565DD0">
      <w:pPr>
        <w:tabs>
          <w:tab w:val="num" w:pos="0"/>
          <w:tab w:val="left" w:pos="887"/>
        </w:tabs>
        <w:ind w:left="360"/>
        <w:jc w:val="both"/>
        <w:rPr>
          <w:rFonts w:ascii="Arial" w:hAnsi="Arial" w:cs="Arial"/>
          <w:sz w:val="22"/>
          <w:szCs w:val="22"/>
          <w:lang w:val="en-GB"/>
        </w:rPr>
      </w:pPr>
    </w:p>
    <w:p w14:paraId="3FE103CF" w14:textId="730E039F" w:rsidR="00565DD0" w:rsidRPr="00565DD0" w:rsidRDefault="00565DD0" w:rsidP="00565DD0">
      <w:pPr>
        <w:tabs>
          <w:tab w:val="num" w:pos="0"/>
          <w:tab w:val="left" w:pos="887"/>
        </w:tabs>
        <w:ind w:left="360"/>
        <w:jc w:val="both"/>
        <w:rPr>
          <w:rFonts w:ascii="Arial" w:hAnsi="Arial" w:cs="Arial"/>
          <w:sz w:val="22"/>
          <w:szCs w:val="22"/>
          <w:lang w:val="en-GB"/>
        </w:rPr>
      </w:pPr>
      <w:r w:rsidRPr="00565DD0">
        <w:rPr>
          <w:rFonts w:ascii="Arial" w:hAnsi="Arial" w:cs="Arial"/>
          <w:sz w:val="22"/>
          <w:szCs w:val="22"/>
          <w:lang w:val="en-GB"/>
        </w:rPr>
        <w:t xml:space="preserve">The tenderer shall submit the certificates of no-criminal record, </w:t>
      </w:r>
      <w:r w:rsidR="00A82BD8">
        <w:rPr>
          <w:rFonts w:ascii="Arial" w:hAnsi="Arial" w:cs="Arial"/>
          <w:sz w:val="22"/>
          <w:szCs w:val="22"/>
          <w:lang w:val="en-GB"/>
        </w:rPr>
        <w:t>statements of</w:t>
      </w:r>
      <w:r w:rsidRPr="00A82BD8">
        <w:rPr>
          <w:rFonts w:ascii="Arial" w:hAnsi="Arial" w:cs="Arial"/>
          <w:sz w:val="22"/>
          <w:szCs w:val="22"/>
          <w:lang w:val="en-GB"/>
        </w:rPr>
        <w:t xml:space="preserve"> legal entities</w:t>
      </w:r>
      <w:r w:rsidRPr="00565DD0">
        <w:rPr>
          <w:rFonts w:ascii="Arial" w:hAnsi="Arial" w:cs="Arial"/>
          <w:sz w:val="22"/>
          <w:szCs w:val="22"/>
          <w:lang w:val="en-GB"/>
        </w:rPr>
        <w:t xml:space="preserve"> and natural persons in the e-JN system in the section »</w:t>
      </w:r>
      <w:r w:rsidRPr="00565DD0">
        <w:rPr>
          <w:rFonts w:ascii="Arial" w:hAnsi="Arial" w:cs="Arial"/>
          <w:b/>
          <w:sz w:val="22"/>
          <w:szCs w:val="22"/>
          <w:lang w:val="en-GB"/>
        </w:rPr>
        <w:t>Other attachments</w:t>
      </w:r>
      <w:r w:rsidRPr="00565DD0">
        <w:rPr>
          <w:rFonts w:ascii="Arial" w:hAnsi="Arial" w:cs="Arial"/>
          <w:sz w:val="22"/>
          <w:szCs w:val="22"/>
          <w:lang w:val="en-GB"/>
        </w:rPr>
        <w:t xml:space="preserve">«. </w:t>
      </w:r>
    </w:p>
    <w:p w14:paraId="365BEA5A" w14:textId="77777777" w:rsidR="00565DD0" w:rsidRPr="00565DD0" w:rsidRDefault="00565DD0" w:rsidP="00565DD0">
      <w:pPr>
        <w:tabs>
          <w:tab w:val="left" w:pos="887"/>
        </w:tabs>
        <w:ind w:left="360"/>
        <w:jc w:val="both"/>
        <w:rPr>
          <w:rFonts w:ascii="Arial" w:hAnsi="Arial" w:cs="Arial"/>
          <w:sz w:val="22"/>
          <w:szCs w:val="22"/>
          <w:lang w:val="en-GB"/>
        </w:rPr>
      </w:pPr>
    </w:p>
    <w:p w14:paraId="7F3A437A" w14:textId="77777777" w:rsidR="00565DD0" w:rsidRPr="00565DD0" w:rsidRDefault="00565DD0" w:rsidP="00565DD0">
      <w:pPr>
        <w:tabs>
          <w:tab w:val="left" w:pos="887"/>
        </w:tabs>
        <w:ind w:left="360"/>
        <w:jc w:val="both"/>
        <w:rPr>
          <w:rFonts w:ascii="Arial" w:hAnsi="Arial" w:cs="Arial"/>
          <w:sz w:val="22"/>
          <w:szCs w:val="22"/>
          <w:lang w:val="en-GB"/>
        </w:rPr>
      </w:pPr>
      <w:r w:rsidRPr="00565DD0">
        <w:rPr>
          <w:rFonts w:ascii="Arial" w:hAnsi="Arial" w:cs="Arial"/>
          <w:sz w:val="22"/>
          <w:szCs w:val="22"/>
          <w:lang w:val="en-GB"/>
        </w:rPr>
        <w:t>The Contracting Authority will verify whether grounds for exclusion exist for such a tenderer either on the basis of the attached certificates of no criminal record of the Ministry of Justice issued no longer than 4 months before calculated from the date for submission of tenders or on the basis of a no criminal record to be obtained by the Contracting Authority pursuant to the submitted declaration, within 90 days at the most from the deadline for submission of tenders. Where a Member State or a third country does not issue the documents and certificates referred to above or where these do not cover all the cases specified above, the Contracting Authority will invite the tenderer in conformity with the fourth paragraph of Article 77 of the Public Procurement Act (ZJN-3) to submit a declaration given on oath before a competent judicial or administrative authority, a notary or a competent professional or trade organisation in the country of origin of this person.</w:t>
      </w:r>
    </w:p>
    <w:p w14:paraId="2A26C4B7" w14:textId="77777777" w:rsidR="00A82BD8" w:rsidRDefault="00A82BD8" w:rsidP="00A82BD8">
      <w:pPr>
        <w:rPr>
          <w:rFonts w:ascii="Arial" w:hAnsi="Arial" w:cs="Arial"/>
          <w:b/>
          <w:lang w:val="en-GB"/>
        </w:rPr>
      </w:pPr>
    </w:p>
    <w:p w14:paraId="242E8CCA" w14:textId="77777777" w:rsidR="00A82BD8" w:rsidRPr="003F155C" w:rsidRDefault="00565DD0" w:rsidP="00A82BD8">
      <w:pPr>
        <w:numPr>
          <w:ilvl w:val="0"/>
          <w:numId w:val="5"/>
        </w:numPr>
        <w:ind w:left="360"/>
        <w:jc w:val="both"/>
        <w:rPr>
          <w:rFonts w:ascii="Arial" w:hAnsi="Arial" w:cs="Arial"/>
          <w:b/>
          <w:sz w:val="22"/>
          <w:szCs w:val="22"/>
          <w:lang w:val="en-GB"/>
        </w:rPr>
      </w:pPr>
      <w:r w:rsidRPr="00A82BD8">
        <w:rPr>
          <w:rFonts w:ascii="Arial" w:hAnsi="Arial" w:cs="Arial"/>
          <w:b/>
          <w:sz w:val="22"/>
          <w:szCs w:val="22"/>
          <w:lang w:val="en-GB"/>
        </w:rPr>
        <w:t xml:space="preserve">Grounds relating to the payment of taxes or social security contributions </w:t>
      </w:r>
    </w:p>
    <w:p w14:paraId="7DEDFA3C" w14:textId="47D72836" w:rsidR="00565DD0" w:rsidRPr="00A82BD8" w:rsidRDefault="00565DD0" w:rsidP="003F155C">
      <w:pPr>
        <w:pStyle w:val="Odstavekseznama"/>
        <w:numPr>
          <w:ilvl w:val="0"/>
          <w:numId w:val="10"/>
        </w:numPr>
        <w:spacing w:line="20" w:lineRule="atLeast"/>
        <w:ind w:left="284" w:hanging="284"/>
        <w:rPr>
          <w:rFonts w:ascii="Arial" w:hAnsi="Arial" w:cs="Arial"/>
          <w:lang w:val="en-GB"/>
        </w:rPr>
      </w:pPr>
      <w:r w:rsidRPr="00A82BD8">
        <w:rPr>
          <w:rFonts w:ascii="Arial" w:hAnsi="Arial" w:cs="Arial"/>
          <w:lang w:val="en-GB"/>
        </w:rPr>
        <w:t xml:space="preserve">where the economic operator does not comply with its obligations relating to the payment of compulsory charges or other pecuniary non-tax liabilities under the law governing financial administration, collected by the tax authority in accordance with the regulations of </w:t>
      </w:r>
      <w:r w:rsidRPr="00A82BD8">
        <w:rPr>
          <w:rFonts w:ascii="Arial" w:hAnsi="Arial" w:cs="Arial"/>
          <w:lang w:val="en-GB"/>
        </w:rPr>
        <w:lastRenderedPageBreak/>
        <w:t>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w:t>
      </w:r>
    </w:p>
    <w:p w14:paraId="2DA5D53F" w14:textId="77777777" w:rsidR="00565DD0" w:rsidRPr="00565DD0" w:rsidRDefault="00565DD0" w:rsidP="003F155C">
      <w:pPr>
        <w:spacing w:line="20" w:lineRule="atLeast"/>
        <w:ind w:left="360"/>
        <w:jc w:val="both"/>
        <w:rPr>
          <w:rFonts w:ascii="Arial" w:eastAsia="Calibri" w:hAnsi="Arial" w:cs="Arial"/>
          <w:sz w:val="22"/>
          <w:szCs w:val="22"/>
          <w:lang w:val="en-GB" w:eastAsia="en-US"/>
        </w:rPr>
      </w:pPr>
    </w:p>
    <w:p w14:paraId="4DF298B2" w14:textId="7DFB6763" w:rsidR="00565DD0" w:rsidRPr="00565DD0" w:rsidRDefault="00A82BD8" w:rsidP="00565DD0">
      <w:pPr>
        <w:tabs>
          <w:tab w:val="num" w:pos="0"/>
        </w:tabs>
        <w:ind w:left="360"/>
        <w:jc w:val="both"/>
        <w:rPr>
          <w:rFonts w:ascii="Arial" w:hAnsi="Arial" w:cs="Arial"/>
          <w:b/>
          <w:i/>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i/>
          <w:sz w:val="22"/>
          <w:szCs w:val="22"/>
          <w:lang w:val="en-GB"/>
        </w:rPr>
        <w:t>The filled in ESPD (in »Part III: Exclusion grounds, Section B. Grounds relating to the payment of taxes or social security contributions«) for all economic operators participating in the tender.</w:t>
      </w:r>
    </w:p>
    <w:p w14:paraId="6ED8B117" w14:textId="77777777" w:rsidR="00565DD0" w:rsidRPr="00565DD0" w:rsidRDefault="00565DD0" w:rsidP="00565DD0">
      <w:pPr>
        <w:tabs>
          <w:tab w:val="num" w:pos="0"/>
          <w:tab w:val="left" w:pos="887"/>
        </w:tabs>
        <w:jc w:val="both"/>
        <w:rPr>
          <w:rFonts w:ascii="Arial" w:hAnsi="Arial" w:cs="Arial"/>
          <w:sz w:val="22"/>
          <w:szCs w:val="22"/>
          <w:lang w:val="en-GB"/>
        </w:rPr>
      </w:pPr>
    </w:p>
    <w:p w14:paraId="4EBA1705" w14:textId="77777777" w:rsidR="00A82BD8" w:rsidRPr="00A82BD8" w:rsidRDefault="00565DD0" w:rsidP="00A82BD8">
      <w:pPr>
        <w:numPr>
          <w:ilvl w:val="0"/>
          <w:numId w:val="5"/>
        </w:numPr>
        <w:ind w:left="360"/>
        <w:jc w:val="both"/>
        <w:rPr>
          <w:rFonts w:ascii="Arial" w:hAnsi="Arial" w:cs="Arial"/>
          <w:b/>
          <w:sz w:val="22"/>
          <w:szCs w:val="22"/>
          <w:lang w:val="en-GB"/>
        </w:rPr>
      </w:pPr>
      <w:r w:rsidRPr="00565DD0">
        <w:rPr>
          <w:rFonts w:ascii="Arial" w:hAnsi="Arial" w:cs="Arial"/>
          <w:b/>
          <w:sz w:val="22"/>
          <w:szCs w:val="22"/>
          <w:lang w:val="en-GB"/>
        </w:rPr>
        <w:t>Grounds relating to insolvency, conflicts of interests or professional misconduct</w:t>
      </w:r>
      <w:r w:rsidRPr="00A82BD8">
        <w:rPr>
          <w:rFonts w:ascii="Arial" w:hAnsi="Arial" w:cs="Arial"/>
          <w:b/>
          <w:sz w:val="22"/>
          <w:szCs w:val="22"/>
          <w:lang w:val="en-GB"/>
        </w:rPr>
        <w:t xml:space="preserve"> </w:t>
      </w:r>
    </w:p>
    <w:p w14:paraId="0A0EA3B0" w14:textId="2328E129" w:rsidR="00565DD0" w:rsidRPr="00A82BD8" w:rsidRDefault="00565DD0" w:rsidP="00A82BD8">
      <w:pPr>
        <w:pStyle w:val="Odstavekseznama"/>
        <w:numPr>
          <w:ilvl w:val="0"/>
          <w:numId w:val="9"/>
        </w:numPr>
        <w:spacing w:line="240" w:lineRule="auto"/>
        <w:ind w:left="426" w:hanging="426"/>
        <w:rPr>
          <w:rFonts w:ascii="Arial" w:hAnsi="Arial" w:cs="Arial"/>
          <w:lang w:val="en-GB"/>
        </w:rPr>
      </w:pPr>
      <w:r w:rsidRPr="00A82BD8">
        <w:rPr>
          <w:rFonts w:ascii="Arial" w:hAnsi="Arial" w:cs="Arial"/>
          <w:lang w:val="en-GB"/>
        </w:rPr>
        <w:t>where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 were initiated against the economic operator;</w:t>
      </w:r>
    </w:p>
    <w:p w14:paraId="173787B3" w14:textId="77777777" w:rsidR="00565DD0" w:rsidRPr="00565DD0" w:rsidRDefault="00565DD0" w:rsidP="00565DD0">
      <w:pPr>
        <w:ind w:left="360"/>
        <w:jc w:val="both"/>
        <w:rPr>
          <w:rFonts w:ascii="Arial" w:eastAsia="Calibri" w:hAnsi="Arial" w:cs="Arial"/>
          <w:sz w:val="22"/>
          <w:szCs w:val="22"/>
          <w:lang w:val="en-GB" w:eastAsia="en-US"/>
        </w:rPr>
      </w:pPr>
    </w:p>
    <w:p w14:paraId="485D9001" w14:textId="4096C9D8" w:rsidR="00565DD0" w:rsidRPr="00565DD0" w:rsidRDefault="00A82BD8" w:rsidP="00565DD0">
      <w:pPr>
        <w:ind w:left="360"/>
        <w:jc w:val="both"/>
        <w:rPr>
          <w:rFonts w:ascii="Arial" w:hAnsi="Arial" w:cs="Arial"/>
          <w:b/>
          <w:i/>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bCs/>
          <w:i/>
          <w:iCs/>
          <w:sz w:val="22"/>
          <w:szCs w:val="22"/>
          <w:lang w:val="en-GB"/>
        </w:rPr>
        <w:t>Th</w:t>
      </w:r>
      <w:r w:rsidR="00565DD0" w:rsidRPr="00565DD0">
        <w:rPr>
          <w:rFonts w:ascii="Arial" w:hAnsi="Arial" w:cs="Arial"/>
          <w:b/>
          <w:i/>
          <w:sz w:val="22"/>
          <w:szCs w:val="22"/>
          <w:lang w:val="en-GB"/>
        </w:rPr>
        <w:t>e filled in ESPD (in »Part III: Exclusion grounds, Section C.</w:t>
      </w:r>
      <w:r w:rsidR="00565DD0" w:rsidRPr="00565DD0">
        <w:rPr>
          <w:rFonts w:ascii="Arial" w:hAnsi="Arial" w:cs="Arial"/>
          <w:b/>
          <w:i/>
          <w:color w:val="333333"/>
          <w:sz w:val="22"/>
          <w:szCs w:val="22"/>
          <w:lang w:val="en-GB"/>
        </w:rPr>
        <w:t xml:space="preserve"> </w:t>
      </w:r>
      <w:r w:rsidR="00565DD0" w:rsidRPr="00565DD0">
        <w:rPr>
          <w:rFonts w:ascii="Arial" w:hAnsi="Arial" w:cs="Arial"/>
          <w:b/>
          <w:i/>
          <w:sz w:val="22"/>
          <w:szCs w:val="22"/>
          <w:lang w:val="en-GB"/>
        </w:rPr>
        <w:t>Grounds relating to insolvency, conflicts of interests or professional misconduct «)</w:t>
      </w:r>
      <w:r w:rsidR="00565DD0" w:rsidRPr="00565DD0">
        <w:rPr>
          <w:rFonts w:ascii="Arial" w:hAnsi="Arial" w:cs="Arial"/>
          <w:b/>
          <w:i/>
          <w:color w:val="333333"/>
          <w:sz w:val="22"/>
          <w:szCs w:val="22"/>
          <w:lang w:val="en-GB"/>
        </w:rPr>
        <w:t xml:space="preserve"> </w:t>
      </w:r>
      <w:r w:rsidR="00565DD0" w:rsidRPr="00565DD0">
        <w:rPr>
          <w:rFonts w:ascii="Arial" w:hAnsi="Arial" w:cs="Arial"/>
          <w:b/>
          <w:i/>
          <w:sz w:val="22"/>
          <w:szCs w:val="22"/>
          <w:lang w:val="en-GB"/>
        </w:rPr>
        <w:t>for all economic operators participating in the tender.</w:t>
      </w:r>
    </w:p>
    <w:p w14:paraId="486A561F" w14:textId="77777777" w:rsidR="00565DD0" w:rsidRPr="00565DD0" w:rsidRDefault="00565DD0" w:rsidP="00565DD0">
      <w:pPr>
        <w:tabs>
          <w:tab w:val="num" w:pos="0"/>
        </w:tabs>
        <w:jc w:val="both"/>
        <w:rPr>
          <w:rFonts w:ascii="Arial" w:hAnsi="Arial" w:cs="Arial"/>
          <w:sz w:val="22"/>
          <w:szCs w:val="22"/>
          <w:lang w:val="en-GB"/>
        </w:rPr>
      </w:pPr>
    </w:p>
    <w:p w14:paraId="3276C259" w14:textId="77777777" w:rsidR="00565DD0" w:rsidRPr="00565DD0" w:rsidRDefault="00565DD0" w:rsidP="00565DD0">
      <w:pPr>
        <w:numPr>
          <w:ilvl w:val="0"/>
          <w:numId w:val="5"/>
        </w:numPr>
        <w:ind w:left="360"/>
        <w:jc w:val="both"/>
        <w:rPr>
          <w:rFonts w:ascii="Arial" w:hAnsi="Arial" w:cs="Arial"/>
          <w:b/>
          <w:sz w:val="22"/>
          <w:szCs w:val="22"/>
          <w:lang w:val="en-GB"/>
        </w:rPr>
      </w:pPr>
      <w:r w:rsidRPr="00565DD0">
        <w:rPr>
          <w:rFonts w:ascii="Arial" w:hAnsi="Arial" w:cs="Arial"/>
          <w:b/>
          <w:sz w:val="22"/>
          <w:szCs w:val="22"/>
          <w:lang w:val="en-GB"/>
        </w:rPr>
        <w:t>Other exclusion grounds that may be foreseen in the national legislation</w:t>
      </w:r>
    </w:p>
    <w:p w14:paraId="110A9711" w14:textId="77777777" w:rsidR="00565DD0" w:rsidRPr="003F155C" w:rsidRDefault="00565DD0" w:rsidP="003F155C">
      <w:pPr>
        <w:pStyle w:val="Odstavekseznama"/>
        <w:numPr>
          <w:ilvl w:val="0"/>
          <w:numId w:val="11"/>
        </w:numPr>
        <w:spacing w:line="20" w:lineRule="atLeast"/>
        <w:ind w:left="425" w:hanging="425"/>
        <w:rPr>
          <w:rFonts w:ascii="Arial" w:hAnsi="Arial" w:cs="Arial"/>
          <w:lang w:val="en-GB"/>
        </w:rPr>
      </w:pPr>
      <w:r w:rsidRPr="003F155C">
        <w:rPr>
          <w:rFonts w:ascii="Arial" w:hAnsi="Arial" w:cs="Arial"/>
          <w:lang w:val="en-GB"/>
        </w:rPr>
        <w:t>As of the date on which the deadline for submission of tenders or applications, the economic operator is eliminated from the procedures to award public contracts as it was out on the list of economic operators eliminated from the public procurement procedure by means of collateral sanctions;</w:t>
      </w:r>
    </w:p>
    <w:p w14:paraId="5E522CA2" w14:textId="77777777" w:rsidR="00565DD0" w:rsidRPr="003F155C" w:rsidRDefault="00565DD0" w:rsidP="003F155C">
      <w:pPr>
        <w:pStyle w:val="Odstavekseznama"/>
        <w:numPr>
          <w:ilvl w:val="0"/>
          <w:numId w:val="11"/>
        </w:numPr>
        <w:spacing w:line="20" w:lineRule="atLeast"/>
        <w:ind w:left="425" w:hanging="425"/>
        <w:rPr>
          <w:rFonts w:ascii="Arial" w:hAnsi="Arial" w:cs="Arial"/>
          <w:lang w:val="en-GB"/>
        </w:rPr>
      </w:pPr>
      <w:r w:rsidRPr="003F155C">
        <w:rPr>
          <w:rFonts w:ascii="Arial" w:hAnsi="Arial" w:cs="Arial"/>
          <w:shd w:val="clear" w:color="auto" w:fill="FFFFFF"/>
          <w:lang w:val="en-GB"/>
        </w:rPr>
        <w:t>In the three years preceding the expiry of the deadline for submission of tenders or applications the competent authority of the Republic of Slovenia or other Member State or a third country found at least two minor offences in relation to remuneration for work, work hours, period of rest, performing work on the basis of contracts of civil law despite the existence of elements of employment relationship or in relation to undeclared work for which it was fined for a minor offence by a final decision or several final decisions.</w:t>
      </w:r>
    </w:p>
    <w:p w14:paraId="11872B4E" w14:textId="77777777" w:rsidR="00565DD0" w:rsidRPr="00565DD0" w:rsidRDefault="00565DD0" w:rsidP="003F155C">
      <w:pPr>
        <w:spacing w:line="20" w:lineRule="atLeast"/>
        <w:ind w:left="425" w:hanging="425"/>
        <w:jc w:val="both"/>
        <w:rPr>
          <w:rFonts w:ascii="Arial" w:hAnsi="Arial" w:cs="Arial"/>
          <w:sz w:val="22"/>
          <w:szCs w:val="22"/>
          <w:lang w:val="en-GB"/>
        </w:rPr>
      </w:pPr>
    </w:p>
    <w:p w14:paraId="09950AC2" w14:textId="342E70C2" w:rsidR="00565DD0" w:rsidRPr="00565DD0" w:rsidRDefault="003F155C" w:rsidP="00565DD0">
      <w:pPr>
        <w:ind w:left="360"/>
        <w:jc w:val="both"/>
        <w:rPr>
          <w:rFonts w:ascii="Arial" w:eastAsia="Calibri" w:hAnsi="Arial" w:cs="Arial"/>
          <w:sz w:val="22"/>
          <w:szCs w:val="22"/>
          <w:lang w:val="en-GB" w:eastAsia="en-US"/>
        </w:rPr>
      </w:pPr>
      <w:r w:rsidRPr="00565DD0">
        <w:rPr>
          <w:rFonts w:ascii="Arial" w:hAnsi="Arial" w:cs="Arial"/>
          <w:sz w:val="22"/>
          <w:szCs w:val="22"/>
          <w:lang w:val="en-GB"/>
        </w:rPr>
        <w:t xml:space="preserve">EVIDENCE SUPPORTING INFORMATION PROVIDED: </w:t>
      </w:r>
      <w:r w:rsidR="00565DD0" w:rsidRPr="00565DD0">
        <w:rPr>
          <w:rFonts w:ascii="Arial" w:hAnsi="Arial" w:cs="Arial"/>
          <w:b/>
          <w:i/>
          <w:sz w:val="22"/>
          <w:szCs w:val="22"/>
          <w:lang w:val="en-GB"/>
        </w:rPr>
        <w:t>The filled in ESPD (in »Part III: Exclusion grounds, Section D. Other exclusion grounds that may be foreseen in the national legislation«) for all economic operators listed in the tender.</w:t>
      </w:r>
    </w:p>
    <w:p w14:paraId="35CA6987" w14:textId="77777777" w:rsidR="00565DD0" w:rsidRPr="00565DD0" w:rsidRDefault="00565DD0" w:rsidP="00565DD0">
      <w:pPr>
        <w:tabs>
          <w:tab w:val="num" w:pos="0"/>
          <w:tab w:val="left" w:pos="887"/>
        </w:tabs>
        <w:jc w:val="both"/>
        <w:rPr>
          <w:rFonts w:ascii="Arial" w:hAnsi="Arial" w:cs="Arial"/>
          <w:sz w:val="22"/>
          <w:szCs w:val="22"/>
          <w:lang w:val="en-GB"/>
        </w:rPr>
      </w:pPr>
    </w:p>
    <w:p w14:paraId="313F2A99" w14:textId="77777777" w:rsidR="00565DD0" w:rsidRPr="00565DD0" w:rsidRDefault="00565DD0" w:rsidP="00565DD0">
      <w:pPr>
        <w:widowControl w:val="0"/>
        <w:numPr>
          <w:ilvl w:val="0"/>
          <w:numId w:val="4"/>
        </w:numPr>
        <w:jc w:val="both"/>
        <w:rPr>
          <w:rFonts w:ascii="Arial" w:hAnsi="Arial" w:cs="Arial"/>
          <w:i/>
          <w:iCs/>
          <w:color w:val="BFBFBF"/>
          <w:sz w:val="22"/>
          <w:szCs w:val="22"/>
          <w:lang w:val="en-GB"/>
        </w:rPr>
      </w:pPr>
      <w:r w:rsidRPr="00565DD0">
        <w:rPr>
          <w:rFonts w:ascii="Arial" w:hAnsi="Arial" w:cs="Arial"/>
          <w:b/>
          <w:bCs/>
          <w:sz w:val="22"/>
          <w:szCs w:val="22"/>
          <w:lang w:val="en-GB"/>
        </w:rPr>
        <w:t>SELECTION CRITERIA:</w:t>
      </w:r>
      <w:r w:rsidRPr="00565DD0">
        <w:rPr>
          <w:rFonts w:ascii="Arial" w:hAnsi="Arial" w:cs="Arial"/>
          <w:i/>
          <w:iCs/>
          <w:color w:val="FF0000"/>
          <w:sz w:val="22"/>
          <w:szCs w:val="22"/>
          <w:lang w:val="en-GB"/>
        </w:rPr>
        <w:t xml:space="preserve"> </w:t>
      </w:r>
    </w:p>
    <w:p w14:paraId="5F51FF27" w14:textId="77777777" w:rsidR="00565DD0" w:rsidRPr="00565DD0" w:rsidRDefault="00565DD0" w:rsidP="00565DD0">
      <w:pPr>
        <w:tabs>
          <w:tab w:val="num" w:pos="0"/>
        </w:tabs>
        <w:jc w:val="both"/>
        <w:rPr>
          <w:rFonts w:ascii="Arial" w:hAnsi="Arial" w:cs="Arial"/>
          <w:b/>
          <w:sz w:val="22"/>
          <w:szCs w:val="22"/>
          <w:lang w:val="en-GB"/>
        </w:rPr>
      </w:pPr>
    </w:p>
    <w:p w14:paraId="67B6779F" w14:textId="77777777" w:rsidR="00565DD0" w:rsidRPr="00565DD0" w:rsidRDefault="00565DD0" w:rsidP="00565DD0">
      <w:pPr>
        <w:numPr>
          <w:ilvl w:val="0"/>
          <w:numId w:val="6"/>
        </w:numPr>
        <w:jc w:val="both"/>
        <w:rPr>
          <w:rFonts w:ascii="Arial" w:hAnsi="Arial" w:cs="Arial"/>
          <w:b/>
          <w:sz w:val="22"/>
          <w:szCs w:val="22"/>
          <w:lang w:val="en-GB"/>
        </w:rPr>
      </w:pPr>
      <w:r w:rsidRPr="00565DD0">
        <w:rPr>
          <w:rFonts w:ascii="Arial" w:hAnsi="Arial" w:cs="Arial"/>
          <w:b/>
          <w:sz w:val="22"/>
          <w:szCs w:val="22"/>
          <w:lang w:val="en-GB"/>
        </w:rPr>
        <w:t>Suitability</w:t>
      </w:r>
    </w:p>
    <w:p w14:paraId="5E1803A6" w14:textId="77777777" w:rsidR="00565DD0" w:rsidRPr="00565DD0" w:rsidRDefault="00565DD0" w:rsidP="00565DD0">
      <w:pPr>
        <w:widowControl w:val="0"/>
        <w:ind w:left="360"/>
        <w:jc w:val="both"/>
        <w:rPr>
          <w:rFonts w:ascii="Arial" w:hAnsi="Arial" w:cs="Arial"/>
          <w:color w:val="000000"/>
          <w:sz w:val="22"/>
          <w:szCs w:val="22"/>
          <w:lang w:val="en-GB"/>
        </w:rPr>
      </w:pPr>
      <w:r w:rsidRPr="00565DD0">
        <w:rPr>
          <w:rFonts w:ascii="Arial" w:hAnsi="Arial" w:cs="Arial"/>
          <w:color w:val="000000"/>
          <w:sz w:val="22"/>
          <w:szCs w:val="22"/>
          <w:lang w:val="en-GB"/>
        </w:rPr>
        <w:t>The tenderer must have a valid registration to pursue the business activity in accordance with regulations transposed in the public procurement in question and any permits required for pursuing that activity.</w:t>
      </w:r>
    </w:p>
    <w:p w14:paraId="5A50DEEE" w14:textId="77777777" w:rsidR="00565DD0" w:rsidRPr="00565DD0" w:rsidRDefault="00565DD0" w:rsidP="00565DD0">
      <w:pPr>
        <w:widowControl w:val="0"/>
        <w:jc w:val="both"/>
        <w:rPr>
          <w:rFonts w:ascii="Arial" w:hAnsi="Arial" w:cs="Arial"/>
          <w:color w:val="000000"/>
          <w:sz w:val="22"/>
          <w:szCs w:val="22"/>
          <w:lang w:val="en-GB"/>
        </w:rPr>
      </w:pPr>
    </w:p>
    <w:p w14:paraId="397EDEB5" w14:textId="4AC62BB5" w:rsidR="00565DD0" w:rsidRPr="00565DD0" w:rsidRDefault="00565DD0" w:rsidP="00565DD0">
      <w:pPr>
        <w:tabs>
          <w:tab w:val="left" w:pos="0"/>
          <w:tab w:val="left" w:pos="0"/>
        </w:tabs>
        <w:ind w:left="360" w:hanging="360"/>
        <w:jc w:val="both"/>
        <w:rPr>
          <w:rFonts w:ascii="Arial" w:eastAsia="Arial" w:hAnsi="Arial" w:cs="Arial"/>
          <w:b/>
          <w:sz w:val="22"/>
          <w:szCs w:val="22"/>
          <w:lang w:val="en-GB"/>
        </w:rPr>
      </w:pPr>
      <w:r w:rsidRPr="00565DD0">
        <w:rPr>
          <w:rFonts w:ascii="Arial" w:eastAsia="Arial" w:hAnsi="Arial" w:cs="Arial"/>
          <w:sz w:val="22"/>
          <w:szCs w:val="22"/>
          <w:lang w:val="en-GB"/>
        </w:rPr>
        <w:tab/>
      </w:r>
      <w:r w:rsidR="003F155C" w:rsidRPr="00565DD0">
        <w:rPr>
          <w:rFonts w:ascii="Arial" w:eastAsia="Arial" w:hAnsi="Arial" w:cs="Arial"/>
          <w:sz w:val="22"/>
          <w:szCs w:val="22"/>
          <w:lang w:val="en-GB"/>
        </w:rPr>
        <w:t xml:space="preserve">EVIDENCE SUPPORTING INFORMATION </w:t>
      </w:r>
      <w:proofErr w:type="gramStart"/>
      <w:r w:rsidR="003F155C" w:rsidRPr="00565DD0">
        <w:rPr>
          <w:rFonts w:ascii="Arial" w:eastAsia="Arial" w:hAnsi="Arial" w:cs="Arial"/>
          <w:sz w:val="22"/>
          <w:szCs w:val="22"/>
          <w:lang w:val="en-GB"/>
        </w:rPr>
        <w:t xml:space="preserve">PROVIDED </w:t>
      </w:r>
      <w:r w:rsidRPr="00565DD0">
        <w:rPr>
          <w:rFonts w:ascii="Arial" w:eastAsia="Arial" w:hAnsi="Arial" w:cs="Arial"/>
          <w:sz w:val="22"/>
          <w:szCs w:val="22"/>
          <w:lang w:val="en-GB"/>
        </w:rPr>
        <w:t>:</w:t>
      </w:r>
      <w:proofErr w:type="gramEnd"/>
      <w:r w:rsidRPr="00565DD0">
        <w:rPr>
          <w:rFonts w:ascii="Arial" w:hAnsi="Arial" w:cs="Arial"/>
          <w:sz w:val="22"/>
          <w:szCs w:val="22"/>
          <w:lang w:val="en-GB"/>
        </w:rPr>
        <w:t xml:space="preserve"> </w:t>
      </w:r>
      <w:r w:rsidRPr="00565DD0">
        <w:rPr>
          <w:rFonts w:ascii="Arial" w:eastAsia="Arial" w:hAnsi="Arial" w:cs="Arial"/>
          <w:b/>
          <w:sz w:val="22"/>
          <w:szCs w:val="22"/>
          <w:lang w:val="en-GB"/>
        </w:rPr>
        <w:t>The filled in ESPD (in »Part IV: Selection criteria, Section A. Suitability«) for each economic operator listed in the tender for the operations it undertakes to perform under the concerned public procurement.</w:t>
      </w:r>
    </w:p>
    <w:p w14:paraId="53329CBF" w14:textId="76F98808" w:rsidR="00565DD0" w:rsidRDefault="00565DD0" w:rsidP="00565DD0">
      <w:pPr>
        <w:widowControl w:val="0"/>
        <w:jc w:val="both"/>
        <w:rPr>
          <w:rFonts w:ascii="Arial" w:hAnsi="Arial" w:cs="Arial"/>
          <w:color w:val="000000"/>
          <w:sz w:val="22"/>
          <w:szCs w:val="22"/>
          <w:lang w:val="en-GB"/>
        </w:rPr>
      </w:pPr>
    </w:p>
    <w:p w14:paraId="5DE4A0BA" w14:textId="6AEA4FE3" w:rsidR="00923944" w:rsidRDefault="00923944" w:rsidP="00565DD0">
      <w:pPr>
        <w:widowControl w:val="0"/>
        <w:jc w:val="both"/>
        <w:rPr>
          <w:rFonts w:ascii="Arial" w:hAnsi="Arial" w:cs="Arial"/>
          <w:color w:val="000000"/>
          <w:sz w:val="22"/>
          <w:szCs w:val="22"/>
          <w:lang w:val="en-GB"/>
        </w:rPr>
      </w:pPr>
    </w:p>
    <w:p w14:paraId="3A07BA71" w14:textId="77777777" w:rsidR="00923944" w:rsidRPr="00565DD0" w:rsidRDefault="00923944" w:rsidP="00565DD0">
      <w:pPr>
        <w:widowControl w:val="0"/>
        <w:jc w:val="both"/>
        <w:rPr>
          <w:rFonts w:ascii="Arial" w:hAnsi="Arial" w:cs="Arial"/>
          <w:color w:val="000000"/>
          <w:sz w:val="22"/>
          <w:szCs w:val="22"/>
          <w:lang w:val="en-GB"/>
        </w:rPr>
      </w:pPr>
    </w:p>
    <w:p w14:paraId="57B420CE" w14:textId="77777777" w:rsidR="00565DD0" w:rsidRPr="00565DD0" w:rsidRDefault="00565DD0" w:rsidP="00565DD0">
      <w:pPr>
        <w:numPr>
          <w:ilvl w:val="0"/>
          <w:numId w:val="6"/>
        </w:numPr>
        <w:jc w:val="both"/>
        <w:rPr>
          <w:rFonts w:ascii="Arial" w:hAnsi="Arial" w:cs="Arial"/>
          <w:b/>
          <w:bCs/>
          <w:sz w:val="22"/>
          <w:szCs w:val="22"/>
          <w:lang w:val="en-GB"/>
        </w:rPr>
      </w:pPr>
      <w:r w:rsidRPr="00565DD0">
        <w:rPr>
          <w:rFonts w:ascii="Arial" w:hAnsi="Arial" w:cs="Arial"/>
          <w:b/>
          <w:bCs/>
          <w:sz w:val="22"/>
          <w:szCs w:val="22"/>
          <w:lang w:val="en-GB"/>
        </w:rPr>
        <w:lastRenderedPageBreak/>
        <w:t>Economic and financial standing</w:t>
      </w:r>
    </w:p>
    <w:p w14:paraId="345B5B60" w14:textId="77777777" w:rsidR="00565DD0" w:rsidRPr="00565DD0" w:rsidRDefault="00565DD0" w:rsidP="003F155C">
      <w:pPr>
        <w:ind w:left="360"/>
        <w:jc w:val="both"/>
        <w:rPr>
          <w:rFonts w:ascii="Arial" w:hAnsi="Arial" w:cs="Arial"/>
          <w:i/>
          <w:color w:val="BFBFBF"/>
          <w:sz w:val="22"/>
          <w:szCs w:val="22"/>
          <w:lang w:val="en-GB"/>
        </w:rPr>
      </w:pPr>
      <w:r w:rsidRPr="00565DD0">
        <w:rPr>
          <w:rFonts w:ascii="Arial" w:hAnsi="Arial" w:cs="Arial"/>
          <w:sz w:val="22"/>
          <w:szCs w:val="22"/>
          <w:lang w:val="en-GB"/>
        </w:rPr>
        <w:t xml:space="preserve">The tenderer must have adequate credit rating requested by the Contracting Authority as a condition to recognise economic and financial capacity for the execution of the public procurement. The adequate credit rating of the participating companies shall be established on the basis of the BASEL II system. The minimum credit rating requested: AJPES SB7, Moody’s Ba, S&amp;P BB, Fitch BB, BISNODE B. The Contracting Authority will also take into consideration a credit rating of other rating institutions made on the basis of the BASEL II system and having the score equivalent to those requested </w:t>
      </w:r>
      <w:proofErr w:type="gramStart"/>
      <w:r w:rsidRPr="00565DD0">
        <w:rPr>
          <w:rFonts w:ascii="Arial" w:hAnsi="Arial" w:cs="Arial"/>
          <w:sz w:val="22"/>
          <w:szCs w:val="22"/>
          <w:lang w:val="en-GB"/>
        </w:rPr>
        <w:t>above.</w:t>
      </w:r>
      <w:r w:rsidRPr="00565DD0">
        <w:rPr>
          <w:rFonts w:ascii="Arial" w:hAnsi="Arial" w:cs="Arial"/>
          <w:color w:val="BFBFBF"/>
          <w:sz w:val="22"/>
          <w:szCs w:val="22"/>
          <w:lang w:val="en-GB"/>
        </w:rPr>
        <w:t>.</w:t>
      </w:r>
      <w:proofErr w:type="gramEnd"/>
    </w:p>
    <w:p w14:paraId="2FCD31DD" w14:textId="77777777" w:rsidR="00565DD0" w:rsidRPr="00565DD0" w:rsidRDefault="00565DD0" w:rsidP="00565DD0">
      <w:pPr>
        <w:ind w:left="720"/>
        <w:jc w:val="both"/>
        <w:rPr>
          <w:rFonts w:ascii="Arial" w:hAnsi="Arial" w:cs="Arial"/>
          <w:sz w:val="22"/>
          <w:szCs w:val="22"/>
          <w:lang w:val="en-GB"/>
        </w:rPr>
      </w:pPr>
    </w:p>
    <w:p w14:paraId="6DFEC9C4" w14:textId="0FA2FB4A" w:rsidR="00565DD0" w:rsidRPr="00565DD0" w:rsidRDefault="003F155C" w:rsidP="00565DD0">
      <w:pPr>
        <w:ind w:left="360"/>
        <w:jc w:val="both"/>
        <w:rPr>
          <w:rFonts w:ascii="Arial" w:hAnsi="Arial" w:cs="Arial"/>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bCs/>
          <w:i/>
          <w:iCs/>
          <w:sz w:val="22"/>
          <w:szCs w:val="22"/>
          <w:lang w:val="en-GB"/>
        </w:rPr>
        <w:t>The filled in ESPD (in »Part IV: Selection criteria, Section B. Economic and financial position«).</w:t>
      </w:r>
      <w:r w:rsidR="00565DD0" w:rsidRPr="00565DD0">
        <w:rPr>
          <w:rFonts w:ascii="Arial" w:hAnsi="Arial" w:cs="Arial"/>
          <w:sz w:val="22"/>
          <w:szCs w:val="22"/>
          <w:lang w:val="en-GB"/>
        </w:rPr>
        <w:t xml:space="preserve"> </w:t>
      </w:r>
    </w:p>
    <w:p w14:paraId="4C0381CC" w14:textId="3079EA2E" w:rsidR="00565DD0" w:rsidRDefault="00565DD0" w:rsidP="00565DD0">
      <w:pPr>
        <w:ind w:left="426"/>
        <w:jc w:val="both"/>
        <w:rPr>
          <w:rFonts w:ascii="Arial" w:hAnsi="Arial" w:cs="Arial"/>
          <w:sz w:val="22"/>
          <w:szCs w:val="22"/>
          <w:lang w:val="en-GB"/>
        </w:rPr>
      </w:pPr>
    </w:p>
    <w:p w14:paraId="517F9F62" w14:textId="77777777" w:rsidR="001E1D23" w:rsidRPr="001E1D23" w:rsidRDefault="001E1D23" w:rsidP="001E1D23">
      <w:pPr>
        <w:numPr>
          <w:ilvl w:val="0"/>
          <w:numId w:val="6"/>
        </w:numPr>
        <w:jc w:val="both"/>
        <w:rPr>
          <w:rFonts w:ascii="Arial" w:hAnsi="Arial" w:cs="Arial"/>
          <w:b/>
          <w:bCs/>
          <w:sz w:val="22"/>
          <w:szCs w:val="22"/>
          <w:lang w:val="en-GB"/>
        </w:rPr>
      </w:pPr>
      <w:proofErr w:type="spellStart"/>
      <w:r w:rsidRPr="001E1D23">
        <w:rPr>
          <w:rFonts w:ascii="Arial" w:hAnsi="Arial" w:cs="Arial"/>
          <w:b/>
          <w:bCs/>
          <w:sz w:val="22"/>
          <w:szCs w:val="22"/>
          <w:lang w:val="en-GB"/>
        </w:rPr>
        <w:t>Technical</w:t>
      </w:r>
      <w:proofErr w:type="spellEnd"/>
      <w:r w:rsidRPr="001E1D23">
        <w:rPr>
          <w:rFonts w:ascii="Arial" w:hAnsi="Arial" w:cs="Arial"/>
          <w:b/>
          <w:bCs/>
          <w:sz w:val="22"/>
          <w:szCs w:val="22"/>
          <w:lang w:val="en-GB"/>
        </w:rPr>
        <w:t xml:space="preserve"> </w:t>
      </w:r>
      <w:proofErr w:type="spellStart"/>
      <w:r w:rsidRPr="001E1D23">
        <w:rPr>
          <w:rFonts w:ascii="Arial" w:hAnsi="Arial" w:cs="Arial"/>
          <w:b/>
          <w:bCs/>
          <w:sz w:val="22"/>
          <w:szCs w:val="22"/>
          <w:lang w:val="en-GB"/>
        </w:rPr>
        <w:t>and</w:t>
      </w:r>
      <w:proofErr w:type="spellEnd"/>
      <w:r w:rsidRPr="001E1D23">
        <w:rPr>
          <w:rFonts w:ascii="Arial" w:hAnsi="Arial" w:cs="Arial"/>
          <w:b/>
          <w:bCs/>
          <w:sz w:val="22"/>
          <w:szCs w:val="22"/>
          <w:lang w:val="en-GB"/>
        </w:rPr>
        <w:t xml:space="preserve"> </w:t>
      </w:r>
      <w:proofErr w:type="spellStart"/>
      <w:r w:rsidRPr="001E1D23">
        <w:rPr>
          <w:rFonts w:ascii="Arial" w:hAnsi="Arial" w:cs="Arial"/>
          <w:b/>
          <w:bCs/>
          <w:sz w:val="22"/>
          <w:szCs w:val="22"/>
          <w:lang w:val="en-GB"/>
        </w:rPr>
        <w:t>professional</w:t>
      </w:r>
      <w:proofErr w:type="spellEnd"/>
      <w:r w:rsidRPr="001E1D23">
        <w:rPr>
          <w:rFonts w:ascii="Arial" w:hAnsi="Arial" w:cs="Arial"/>
          <w:b/>
          <w:bCs/>
          <w:sz w:val="22"/>
          <w:szCs w:val="22"/>
          <w:lang w:val="en-GB"/>
        </w:rPr>
        <w:t xml:space="preserve"> </w:t>
      </w:r>
      <w:proofErr w:type="spellStart"/>
      <w:r w:rsidRPr="001E1D23">
        <w:rPr>
          <w:rFonts w:ascii="Arial" w:hAnsi="Arial" w:cs="Arial"/>
          <w:b/>
          <w:bCs/>
          <w:sz w:val="22"/>
          <w:szCs w:val="22"/>
          <w:lang w:val="en-GB"/>
        </w:rPr>
        <w:t>ability</w:t>
      </w:r>
      <w:proofErr w:type="spellEnd"/>
    </w:p>
    <w:p w14:paraId="3427698D" w14:textId="6C9A6329" w:rsidR="00923944" w:rsidRDefault="001E1D23" w:rsidP="001E1D23">
      <w:pPr>
        <w:ind w:left="360"/>
        <w:jc w:val="both"/>
        <w:rPr>
          <w:rFonts w:ascii="Arial" w:hAnsi="Arial" w:cs="Arial"/>
          <w:sz w:val="22"/>
          <w:szCs w:val="22"/>
          <w:lang w:val="en-GB"/>
        </w:rPr>
      </w:pPr>
      <w:r w:rsidRPr="001E1D23">
        <w:rPr>
          <w:rFonts w:ascii="Arial" w:hAnsi="Arial" w:cs="Arial"/>
          <w:sz w:val="22"/>
          <w:szCs w:val="22"/>
          <w:lang w:val="en-GB"/>
        </w:rPr>
        <w:t xml:space="preserve">In </w:t>
      </w:r>
      <w:proofErr w:type="spellStart"/>
      <w:r w:rsidRPr="001E1D23">
        <w:rPr>
          <w:rFonts w:ascii="Arial" w:hAnsi="Arial" w:cs="Arial"/>
          <w:sz w:val="22"/>
          <w:szCs w:val="22"/>
          <w:lang w:val="en-GB"/>
        </w:rPr>
        <w:t>accordance</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with</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the</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requirements</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of</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the</w:t>
      </w:r>
      <w:proofErr w:type="spellEnd"/>
      <w:r w:rsidRPr="001E1D23">
        <w:rPr>
          <w:rFonts w:ascii="Arial" w:hAnsi="Arial" w:cs="Arial"/>
          <w:sz w:val="22"/>
          <w:szCs w:val="22"/>
          <w:lang w:val="en-GB"/>
        </w:rPr>
        <w:t xml:space="preserve"> tender </w:t>
      </w:r>
      <w:proofErr w:type="spellStart"/>
      <w:r w:rsidRPr="001E1D23">
        <w:rPr>
          <w:rFonts w:ascii="Arial" w:hAnsi="Arial" w:cs="Arial"/>
          <w:sz w:val="22"/>
          <w:szCs w:val="22"/>
          <w:lang w:val="en-GB"/>
        </w:rPr>
        <w:t>documentation</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the</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selected</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tenderer</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must</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have</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storage</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capacities</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and</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quantities</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of</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delegated</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petroleum</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products</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available</w:t>
      </w:r>
      <w:proofErr w:type="spellEnd"/>
      <w:r w:rsidRPr="001E1D23">
        <w:rPr>
          <w:rFonts w:ascii="Arial" w:hAnsi="Arial" w:cs="Arial"/>
          <w:sz w:val="22"/>
          <w:szCs w:val="22"/>
          <w:lang w:val="en-GB"/>
        </w:rPr>
        <w:t xml:space="preserve"> at </w:t>
      </w:r>
      <w:proofErr w:type="spellStart"/>
      <w:r w:rsidRPr="001E1D23">
        <w:rPr>
          <w:rFonts w:ascii="Arial" w:hAnsi="Arial" w:cs="Arial"/>
          <w:sz w:val="22"/>
          <w:szCs w:val="22"/>
          <w:lang w:val="en-GB"/>
        </w:rPr>
        <w:t>all</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times</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during</w:t>
      </w:r>
      <w:proofErr w:type="spellEnd"/>
      <w:r w:rsidRPr="001E1D23">
        <w:rPr>
          <w:rFonts w:ascii="Arial" w:hAnsi="Arial" w:cs="Arial"/>
          <w:sz w:val="22"/>
          <w:szCs w:val="22"/>
          <w:lang w:val="en-GB"/>
        </w:rPr>
        <w:t xml:space="preserve"> </w:t>
      </w:r>
      <w:proofErr w:type="spellStart"/>
      <w:r w:rsidRPr="001E1D23">
        <w:rPr>
          <w:rFonts w:ascii="Arial" w:hAnsi="Arial" w:cs="Arial"/>
          <w:sz w:val="22"/>
          <w:szCs w:val="22"/>
          <w:lang w:val="en-GB"/>
        </w:rPr>
        <w:t>the</w:t>
      </w:r>
      <w:proofErr w:type="spellEnd"/>
      <w:r w:rsidRPr="001E1D23">
        <w:rPr>
          <w:rFonts w:ascii="Arial" w:hAnsi="Arial" w:cs="Arial"/>
          <w:sz w:val="22"/>
          <w:szCs w:val="22"/>
          <w:lang w:val="en-GB"/>
        </w:rPr>
        <w:t xml:space="preserve"> duration of the contract.</w:t>
      </w:r>
    </w:p>
    <w:p w14:paraId="79DB199F" w14:textId="77777777" w:rsidR="001E1D23" w:rsidRPr="001E1D23" w:rsidRDefault="001E1D23" w:rsidP="001E1D23">
      <w:pPr>
        <w:ind w:left="360"/>
        <w:jc w:val="both"/>
        <w:rPr>
          <w:rFonts w:ascii="Arial" w:hAnsi="Arial" w:cs="Arial"/>
          <w:sz w:val="22"/>
          <w:szCs w:val="22"/>
          <w:lang w:val="en-GB"/>
        </w:rPr>
      </w:pPr>
    </w:p>
    <w:p w14:paraId="718F42C5" w14:textId="456B3920" w:rsidR="001E1D23" w:rsidRPr="001E1D23" w:rsidRDefault="001E1D23" w:rsidP="001E1D23">
      <w:pPr>
        <w:numPr>
          <w:ilvl w:val="0"/>
          <w:numId w:val="6"/>
        </w:numPr>
        <w:jc w:val="both"/>
        <w:rPr>
          <w:rFonts w:ascii="Arial" w:hAnsi="Arial" w:cs="Arial"/>
          <w:b/>
          <w:bCs/>
          <w:sz w:val="22"/>
          <w:szCs w:val="22"/>
          <w:lang w:val="en-GB"/>
        </w:rPr>
      </w:pPr>
      <w:r w:rsidRPr="001E1D23">
        <w:rPr>
          <w:rFonts w:ascii="Arial" w:hAnsi="Arial" w:cs="Arial"/>
          <w:b/>
          <w:bCs/>
          <w:sz w:val="22"/>
          <w:szCs w:val="22"/>
          <w:lang w:val="en-GB"/>
        </w:rPr>
        <w:t>Other requirements</w:t>
      </w:r>
      <w:r w:rsidR="00923944" w:rsidRPr="001E1D23">
        <w:rPr>
          <w:rFonts w:ascii="Arial" w:hAnsi="Arial" w:cs="Arial"/>
          <w:b/>
          <w:bCs/>
          <w:sz w:val="22"/>
          <w:szCs w:val="22"/>
          <w:lang w:val="en-GB"/>
        </w:rPr>
        <w:t>:</w:t>
      </w:r>
    </w:p>
    <w:p w14:paraId="7416BFBE" w14:textId="152CBDD0" w:rsidR="001E1D23" w:rsidRPr="001E1D23" w:rsidRDefault="001E1D23" w:rsidP="001E1D23">
      <w:pPr>
        <w:pStyle w:val="Odstavekseznama"/>
        <w:numPr>
          <w:ilvl w:val="0"/>
          <w:numId w:val="12"/>
        </w:numPr>
        <w:tabs>
          <w:tab w:val="center" w:pos="4536"/>
          <w:tab w:val="right" w:pos="9072"/>
        </w:tabs>
        <w:rPr>
          <w:rFonts w:ascii="Arial" w:hAnsi="Arial" w:cs="Arial"/>
          <w:color w:val="000000"/>
          <w:lang w:val="en-GB"/>
        </w:rPr>
      </w:pPr>
      <w:r w:rsidRPr="001E1D23">
        <w:rPr>
          <w:rFonts w:ascii="Arial" w:hAnsi="Arial" w:cs="Arial"/>
          <w:color w:val="000000"/>
          <w:lang w:val="en-GB"/>
        </w:rPr>
        <w:t>Delegation is carried out in such a way that the total quantity of the delegated product is of the appropriate quality at all times for immediate release and sale on the market</w:t>
      </w:r>
      <w:r>
        <w:rPr>
          <w:rFonts w:ascii="Arial" w:hAnsi="Arial" w:cs="Arial"/>
          <w:color w:val="000000"/>
          <w:lang w:val="en-GB"/>
        </w:rPr>
        <w:t>;</w:t>
      </w:r>
    </w:p>
    <w:p w14:paraId="27C6D004" w14:textId="2B371179" w:rsidR="001E1D23" w:rsidRPr="001E1D23" w:rsidRDefault="001E1D23" w:rsidP="001E1D23">
      <w:pPr>
        <w:pStyle w:val="Odstavekseznama"/>
        <w:numPr>
          <w:ilvl w:val="0"/>
          <w:numId w:val="12"/>
        </w:numPr>
        <w:tabs>
          <w:tab w:val="center" w:pos="4536"/>
          <w:tab w:val="right" w:pos="9072"/>
        </w:tabs>
        <w:rPr>
          <w:rFonts w:ascii="Arial" w:hAnsi="Arial" w:cs="Arial"/>
          <w:color w:val="000000"/>
          <w:lang w:val="en-GB"/>
        </w:rPr>
      </w:pPr>
      <w:r w:rsidRPr="001E1D23">
        <w:rPr>
          <w:rFonts w:ascii="Arial" w:hAnsi="Arial" w:cs="Arial"/>
          <w:color w:val="000000"/>
          <w:lang w:val="en-GB"/>
        </w:rPr>
        <w:t>The selected</w:t>
      </w:r>
      <w:r w:rsidRPr="001E1D23">
        <w:rPr>
          <w:rFonts w:ascii="Arial" w:hAnsi="Arial" w:cs="Arial"/>
          <w:b/>
          <w:color w:val="000000"/>
          <w:lang w:val="en-GB"/>
        </w:rPr>
        <w:t xml:space="preserve"> </w:t>
      </w:r>
      <w:r w:rsidRPr="001E1D23">
        <w:rPr>
          <w:rFonts w:ascii="Arial" w:hAnsi="Arial" w:cs="Arial"/>
          <w:color w:val="000000"/>
          <w:lang w:val="en-GB"/>
        </w:rPr>
        <w:t>tenderer shall submit the authorisation obtained from the competent authority for the ticket/reservation of the offered quantities of petroleum products to be held under the stockholding arrangement (delegation of quantities)</w:t>
      </w:r>
      <w:r>
        <w:rPr>
          <w:rFonts w:ascii="Arial" w:hAnsi="Arial" w:cs="Arial"/>
          <w:color w:val="000000"/>
          <w:lang w:val="en-GB"/>
        </w:rPr>
        <w:t>;</w:t>
      </w:r>
    </w:p>
    <w:p w14:paraId="1126E3D3" w14:textId="77777777" w:rsidR="001E1D23" w:rsidRPr="001E1D23" w:rsidRDefault="001E1D23" w:rsidP="001E1D23">
      <w:pPr>
        <w:pStyle w:val="Odstavekseznama"/>
        <w:numPr>
          <w:ilvl w:val="0"/>
          <w:numId w:val="14"/>
        </w:numPr>
        <w:rPr>
          <w:rFonts w:ascii="Arial" w:hAnsi="Arial" w:cs="Arial"/>
          <w:color w:val="000000"/>
          <w:lang w:val="en-GB"/>
        </w:rPr>
      </w:pPr>
      <w:r w:rsidRPr="001E1D23">
        <w:rPr>
          <w:rFonts w:ascii="Arial" w:hAnsi="Arial" w:cs="Arial"/>
          <w:color w:val="000000"/>
          <w:lang w:val="en-GB"/>
        </w:rPr>
        <w:t xml:space="preserve">The selected tenderer is required to comply with the obligation to submit monthly reports in the form of the table Cross Border Emergency Oil Stocks no later than on the 5th day of a month. </w:t>
      </w:r>
    </w:p>
    <w:p w14:paraId="3EE6FCFC" w14:textId="77777777" w:rsidR="001E1D23" w:rsidRDefault="001E1D23" w:rsidP="001E1D23">
      <w:pPr>
        <w:jc w:val="both"/>
        <w:rPr>
          <w:rFonts w:ascii="Arial" w:hAnsi="Arial" w:cs="Arial"/>
          <w:sz w:val="22"/>
          <w:szCs w:val="22"/>
          <w:lang w:val="en-GB"/>
        </w:rPr>
      </w:pPr>
    </w:p>
    <w:p w14:paraId="3D9746B3" w14:textId="77777777" w:rsidR="00565DD0" w:rsidRPr="00565DD0" w:rsidRDefault="00565DD0" w:rsidP="00565DD0">
      <w:pPr>
        <w:widowControl w:val="0"/>
        <w:numPr>
          <w:ilvl w:val="0"/>
          <w:numId w:val="4"/>
        </w:numPr>
        <w:rPr>
          <w:rFonts w:ascii="Arial" w:hAnsi="Arial" w:cs="Arial"/>
          <w:b/>
          <w:sz w:val="22"/>
          <w:szCs w:val="22"/>
          <w:lang w:val="en-GB"/>
        </w:rPr>
      </w:pPr>
      <w:bookmarkStart w:id="3" w:name="_Toc336851749"/>
      <w:bookmarkStart w:id="4" w:name="_Toc336851797"/>
      <w:bookmarkStart w:id="5" w:name="_Toc509692061"/>
      <w:r w:rsidRPr="00565DD0">
        <w:rPr>
          <w:rFonts w:ascii="Arial" w:hAnsi="Arial" w:cs="Arial"/>
          <w:b/>
          <w:sz w:val="22"/>
          <w:szCs w:val="22"/>
          <w:lang w:val="en-GB"/>
        </w:rPr>
        <w:t>OTHER CONDITIONS</w:t>
      </w:r>
    </w:p>
    <w:p w14:paraId="6F8027D4" w14:textId="77777777" w:rsidR="00565DD0" w:rsidRPr="00565DD0" w:rsidRDefault="00565DD0" w:rsidP="00565DD0">
      <w:pPr>
        <w:jc w:val="both"/>
        <w:rPr>
          <w:rFonts w:ascii="Arial" w:hAnsi="Arial" w:cs="Arial"/>
          <w:b/>
          <w:sz w:val="22"/>
          <w:szCs w:val="22"/>
          <w:lang w:val="en-GB"/>
        </w:rPr>
      </w:pPr>
    </w:p>
    <w:p w14:paraId="2284D1F3" w14:textId="1C1BCF92"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has not been convicted by final judgement for a minor offence under Article 22 of the Compulsory Commodities Act (</w:t>
      </w:r>
      <w:proofErr w:type="spellStart"/>
      <w:r w:rsidRPr="00565DD0">
        <w:rPr>
          <w:rFonts w:ascii="Arial" w:eastAsia="Calibri" w:hAnsi="Arial" w:cs="Arial"/>
          <w:i/>
          <w:iCs/>
          <w:sz w:val="22"/>
          <w:szCs w:val="22"/>
          <w:lang w:val="en-GB" w:eastAsia="en-US"/>
        </w:rPr>
        <w:t>Zakon</w:t>
      </w:r>
      <w:proofErr w:type="spellEnd"/>
      <w:r w:rsidRPr="00565DD0">
        <w:rPr>
          <w:rFonts w:ascii="Arial" w:eastAsia="Calibri" w:hAnsi="Arial" w:cs="Arial"/>
          <w:i/>
          <w:iCs/>
          <w:sz w:val="22"/>
          <w:szCs w:val="22"/>
          <w:lang w:val="en-GB" w:eastAsia="en-US"/>
        </w:rPr>
        <w:t xml:space="preserve"> o </w:t>
      </w:r>
      <w:proofErr w:type="spellStart"/>
      <w:r w:rsidRPr="00565DD0">
        <w:rPr>
          <w:rFonts w:ascii="Arial" w:eastAsia="Calibri" w:hAnsi="Arial" w:cs="Arial"/>
          <w:i/>
          <w:iCs/>
          <w:sz w:val="22"/>
          <w:szCs w:val="22"/>
          <w:lang w:val="en-GB" w:eastAsia="en-US"/>
        </w:rPr>
        <w:t>blagovnih</w:t>
      </w:r>
      <w:proofErr w:type="spellEnd"/>
      <w:r w:rsidRPr="00565DD0">
        <w:rPr>
          <w:rFonts w:ascii="Arial" w:eastAsia="Calibri" w:hAnsi="Arial" w:cs="Arial"/>
          <w:i/>
          <w:iCs/>
          <w:sz w:val="22"/>
          <w:szCs w:val="22"/>
          <w:lang w:val="en-GB" w:eastAsia="en-US"/>
        </w:rPr>
        <w:t xml:space="preserve"> </w:t>
      </w:r>
      <w:proofErr w:type="spellStart"/>
      <w:r w:rsidRPr="00565DD0">
        <w:rPr>
          <w:rFonts w:ascii="Arial" w:eastAsia="Calibri" w:hAnsi="Arial" w:cs="Arial"/>
          <w:i/>
          <w:iCs/>
          <w:sz w:val="22"/>
          <w:szCs w:val="22"/>
          <w:lang w:val="en-GB" w:eastAsia="en-US"/>
        </w:rPr>
        <w:t>rezervah</w:t>
      </w:r>
      <w:proofErr w:type="spellEnd"/>
      <w:r w:rsidRPr="00565DD0">
        <w:rPr>
          <w:rFonts w:ascii="Arial" w:eastAsia="Calibri" w:hAnsi="Arial" w:cs="Arial"/>
          <w:sz w:val="22"/>
          <w:szCs w:val="22"/>
          <w:lang w:val="en-GB" w:eastAsia="en-US"/>
        </w:rPr>
        <w:t>) (Official Gazette of the Republic of Slovenia, No. 96-2009 – UPB2 and 83/</w:t>
      </w:r>
      <w:r w:rsidR="003F155C">
        <w:rPr>
          <w:rFonts w:ascii="Arial" w:eastAsia="Calibri" w:hAnsi="Arial" w:cs="Arial"/>
          <w:sz w:val="22"/>
          <w:szCs w:val="22"/>
          <w:lang w:val="en-GB" w:eastAsia="en-US"/>
        </w:rPr>
        <w:t>2012</w:t>
      </w:r>
      <w:r w:rsidRPr="00565DD0">
        <w:rPr>
          <w:rFonts w:ascii="Arial" w:eastAsia="Calibri" w:hAnsi="Arial" w:cs="Arial"/>
          <w:sz w:val="22"/>
          <w:szCs w:val="22"/>
          <w:lang w:val="en-GB" w:eastAsia="en-US"/>
        </w:rPr>
        <w:t>).</w:t>
      </w:r>
    </w:p>
    <w:p w14:paraId="5C771A56" w14:textId="77777777" w:rsidR="00565DD0" w:rsidRPr="00565DD0" w:rsidRDefault="00565DD0" w:rsidP="00565DD0">
      <w:pPr>
        <w:tabs>
          <w:tab w:val="left" w:pos="142"/>
        </w:tabs>
        <w:ind w:left="360"/>
        <w:contextualSpacing/>
        <w:jc w:val="both"/>
        <w:rPr>
          <w:rFonts w:ascii="Arial" w:eastAsia="Calibri" w:hAnsi="Arial" w:cs="Arial"/>
          <w:sz w:val="22"/>
          <w:szCs w:val="22"/>
          <w:lang w:val="en-GB" w:eastAsia="en-US"/>
        </w:rPr>
      </w:pPr>
    </w:p>
    <w:p w14:paraId="603A44E2" w14:textId="01450E37" w:rsidR="00565DD0" w:rsidRDefault="003F155C" w:rsidP="00565DD0">
      <w:pPr>
        <w:tabs>
          <w:tab w:val="left" w:pos="142"/>
        </w:tabs>
        <w:ind w:left="360"/>
        <w:contextualSpacing/>
        <w:jc w:val="both"/>
        <w:rPr>
          <w:rFonts w:ascii="Arial" w:eastAsia="Calibri" w:hAnsi="Arial" w:cs="Arial"/>
          <w:b/>
          <w:i/>
          <w:color w:val="BFBFBF"/>
          <w:sz w:val="22"/>
          <w:szCs w:val="22"/>
          <w:lang w:val="en-GB" w:eastAsia="en-US"/>
        </w:rPr>
      </w:pPr>
      <w:r w:rsidRPr="00565DD0">
        <w:rPr>
          <w:rFonts w:ascii="Arial" w:eastAsia="Calibri" w:hAnsi="Arial" w:cs="Arial"/>
          <w:sz w:val="22"/>
          <w:szCs w:val="22"/>
          <w:lang w:val="en-GB" w:eastAsia="en-US"/>
        </w:rPr>
        <w:t xml:space="preserve">EVIDENCE SUPPORTING INFORMATION </w:t>
      </w:r>
      <w:proofErr w:type="gramStart"/>
      <w:r w:rsidRPr="00565DD0">
        <w:rPr>
          <w:rFonts w:ascii="Arial" w:eastAsia="Calibri" w:hAnsi="Arial" w:cs="Arial"/>
          <w:sz w:val="22"/>
          <w:szCs w:val="22"/>
          <w:lang w:val="en-GB" w:eastAsia="en-US"/>
        </w:rPr>
        <w:t>PROVIDED :</w:t>
      </w:r>
      <w:proofErr w:type="gramEnd"/>
      <w:r w:rsidR="00565DD0" w:rsidRPr="00565DD0">
        <w:rPr>
          <w:rFonts w:ascii="Arial" w:eastAsia="Calibri" w:hAnsi="Arial" w:cs="Arial"/>
          <w:sz w:val="22"/>
          <w:szCs w:val="22"/>
          <w:lang w:val="en-GB" w:eastAsia="en-US"/>
        </w:rPr>
        <w:t xml:space="preserve"> </w:t>
      </w:r>
      <w:r w:rsidR="00565DD0" w:rsidRPr="00565DD0">
        <w:rPr>
          <w:rFonts w:ascii="Arial" w:eastAsia="Calibri" w:hAnsi="Arial" w:cs="Arial"/>
          <w:b/>
          <w:i/>
          <w:sz w:val="22"/>
          <w:szCs w:val="22"/>
          <w:lang w:val="en-GB" w:eastAsia="en-US"/>
        </w:rPr>
        <w:t>The filled in ESPD (in »Part VI: Concluding statement and The undersigned formally declare…«) for all economic operators participating in the tender.</w:t>
      </w:r>
    </w:p>
    <w:p w14:paraId="513F08A8" w14:textId="77777777" w:rsidR="003F155C" w:rsidRPr="00565DD0" w:rsidRDefault="003F155C" w:rsidP="00565DD0">
      <w:pPr>
        <w:tabs>
          <w:tab w:val="left" w:pos="142"/>
        </w:tabs>
        <w:ind w:left="360"/>
        <w:contextualSpacing/>
        <w:jc w:val="both"/>
        <w:rPr>
          <w:rFonts w:ascii="Arial" w:eastAsia="Calibri" w:hAnsi="Arial" w:cs="Arial"/>
          <w:color w:val="BFBFBF"/>
          <w:sz w:val="22"/>
          <w:szCs w:val="22"/>
          <w:lang w:val="en-GB" w:eastAsia="en-US"/>
        </w:rPr>
      </w:pPr>
    </w:p>
    <w:p w14:paraId="367184AB" w14:textId="77777777"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does not have any outstanding overdue obligations vis-a-vi the Contracting Authority for more than thirty days (the second paragraph of Article 18 of the Commodity Reserves Act, Official Gazette of the Republic of Slovenia, Nos. 96-2009 – UPB2 and 83/2012).</w:t>
      </w:r>
    </w:p>
    <w:p w14:paraId="3BFB638C" w14:textId="77777777" w:rsidR="00565DD0" w:rsidRPr="00565DD0" w:rsidRDefault="00565DD0" w:rsidP="00565DD0">
      <w:pPr>
        <w:tabs>
          <w:tab w:val="left" w:pos="142"/>
        </w:tabs>
        <w:ind w:left="360"/>
        <w:contextualSpacing/>
        <w:jc w:val="both"/>
        <w:rPr>
          <w:rFonts w:ascii="Arial" w:eastAsia="Calibri" w:hAnsi="Arial" w:cs="Arial"/>
          <w:sz w:val="22"/>
          <w:szCs w:val="22"/>
          <w:lang w:val="en-GB" w:eastAsia="en-US"/>
        </w:rPr>
      </w:pPr>
    </w:p>
    <w:p w14:paraId="3626BA04" w14:textId="14D93F10" w:rsidR="00565DD0" w:rsidRPr="00565DD0" w:rsidRDefault="003F155C" w:rsidP="00565DD0">
      <w:pPr>
        <w:tabs>
          <w:tab w:val="left" w:pos="142"/>
        </w:tabs>
        <w:ind w:left="360"/>
        <w:contextualSpacing/>
        <w:jc w:val="both"/>
        <w:rPr>
          <w:rFonts w:ascii="Arial" w:eastAsia="Calibri" w:hAnsi="Arial" w:cs="Arial"/>
          <w:color w:val="BFBFBF"/>
          <w:sz w:val="22"/>
          <w:szCs w:val="22"/>
          <w:lang w:val="en-GB" w:eastAsia="en-US"/>
        </w:rPr>
      </w:pPr>
      <w:r w:rsidRPr="00565DD0">
        <w:rPr>
          <w:rFonts w:ascii="Arial" w:eastAsia="Calibri" w:hAnsi="Arial" w:cs="Arial"/>
          <w:sz w:val="22"/>
          <w:szCs w:val="22"/>
          <w:lang w:val="en-GB" w:eastAsia="en-US"/>
        </w:rPr>
        <w:t xml:space="preserve">EVIDENCE SUPPORTING INFORMATION PROVIDED: </w:t>
      </w:r>
      <w:r w:rsidR="00565DD0" w:rsidRPr="00565DD0">
        <w:rPr>
          <w:rFonts w:ascii="Arial" w:eastAsia="Calibri" w:hAnsi="Arial" w:cs="Arial"/>
          <w:b/>
          <w:i/>
          <w:sz w:val="22"/>
          <w:szCs w:val="22"/>
          <w:lang w:val="en-GB" w:eastAsia="en-US"/>
        </w:rPr>
        <w:t xml:space="preserve">The filled in ESPD (in »Part VI: Concluding statements and </w:t>
      </w:r>
      <w:proofErr w:type="gramStart"/>
      <w:r w:rsidR="00565DD0" w:rsidRPr="00565DD0">
        <w:rPr>
          <w:rFonts w:ascii="Arial" w:eastAsia="Calibri" w:hAnsi="Arial" w:cs="Arial"/>
          <w:b/>
          <w:i/>
          <w:sz w:val="22"/>
          <w:szCs w:val="22"/>
          <w:lang w:val="en-GB" w:eastAsia="en-US"/>
        </w:rPr>
        <w:t>The</w:t>
      </w:r>
      <w:proofErr w:type="gramEnd"/>
      <w:r w:rsidR="00565DD0" w:rsidRPr="00565DD0">
        <w:rPr>
          <w:rFonts w:ascii="Arial" w:eastAsia="Calibri" w:hAnsi="Arial" w:cs="Arial"/>
          <w:b/>
          <w:i/>
          <w:sz w:val="22"/>
          <w:szCs w:val="22"/>
          <w:lang w:val="en-GB" w:eastAsia="en-US"/>
        </w:rPr>
        <w:t xml:space="preserve"> undersigned formally declare…«) for all economic operators in the tender.</w:t>
      </w:r>
      <w:r w:rsidR="00565DD0" w:rsidRPr="00565DD0">
        <w:rPr>
          <w:rFonts w:ascii="Arial" w:eastAsia="Calibri" w:hAnsi="Arial" w:cs="Arial"/>
          <w:sz w:val="22"/>
          <w:szCs w:val="22"/>
          <w:lang w:val="en-GB" w:eastAsia="en-US"/>
        </w:rPr>
        <w:t xml:space="preserve"> </w:t>
      </w:r>
    </w:p>
    <w:p w14:paraId="06BB0239" w14:textId="77777777" w:rsidR="00565DD0" w:rsidRPr="00565DD0" w:rsidRDefault="00565DD0" w:rsidP="00565DD0">
      <w:pPr>
        <w:tabs>
          <w:tab w:val="left" w:pos="142"/>
        </w:tabs>
        <w:ind w:left="426" w:hanging="284"/>
        <w:jc w:val="both"/>
        <w:rPr>
          <w:rFonts w:ascii="Arial" w:hAnsi="Arial" w:cs="Arial"/>
          <w:sz w:val="22"/>
          <w:szCs w:val="22"/>
          <w:lang w:val="en-GB" w:eastAsia="en-US"/>
        </w:rPr>
      </w:pPr>
    </w:p>
    <w:p w14:paraId="4F510538" w14:textId="77777777"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is not on the list of economic operators set out in Article 35 of the Integrity and Prevention of Corruption Act (</w:t>
      </w:r>
      <w:proofErr w:type="spellStart"/>
      <w:r w:rsidRPr="00565DD0">
        <w:rPr>
          <w:rFonts w:ascii="Arial" w:eastAsia="Calibri" w:hAnsi="Arial" w:cs="Arial"/>
          <w:i/>
          <w:iCs/>
          <w:sz w:val="22"/>
          <w:szCs w:val="22"/>
          <w:lang w:val="en-GB" w:eastAsia="en-US"/>
        </w:rPr>
        <w:t>Zakon</w:t>
      </w:r>
      <w:proofErr w:type="spellEnd"/>
      <w:r w:rsidRPr="00565DD0">
        <w:rPr>
          <w:rFonts w:ascii="Arial" w:eastAsia="Calibri" w:hAnsi="Arial" w:cs="Arial"/>
          <w:i/>
          <w:iCs/>
          <w:sz w:val="22"/>
          <w:szCs w:val="22"/>
          <w:lang w:val="en-GB" w:eastAsia="en-US"/>
        </w:rPr>
        <w:t xml:space="preserve"> o </w:t>
      </w:r>
      <w:proofErr w:type="spellStart"/>
      <w:r w:rsidRPr="00565DD0">
        <w:rPr>
          <w:rFonts w:ascii="Arial" w:eastAsia="Calibri" w:hAnsi="Arial" w:cs="Arial"/>
          <w:i/>
          <w:iCs/>
          <w:sz w:val="22"/>
          <w:szCs w:val="22"/>
          <w:lang w:val="en-GB" w:eastAsia="en-US"/>
        </w:rPr>
        <w:t>integriteti</w:t>
      </w:r>
      <w:proofErr w:type="spellEnd"/>
      <w:r w:rsidRPr="00565DD0">
        <w:rPr>
          <w:rFonts w:ascii="Arial" w:eastAsia="Calibri" w:hAnsi="Arial" w:cs="Arial"/>
          <w:i/>
          <w:iCs/>
          <w:sz w:val="22"/>
          <w:szCs w:val="22"/>
          <w:lang w:val="en-GB" w:eastAsia="en-US"/>
        </w:rPr>
        <w:t xml:space="preserve"> in </w:t>
      </w:r>
      <w:proofErr w:type="spellStart"/>
      <w:r w:rsidRPr="00565DD0">
        <w:rPr>
          <w:rFonts w:ascii="Arial" w:eastAsia="Calibri" w:hAnsi="Arial" w:cs="Arial"/>
          <w:i/>
          <w:iCs/>
          <w:sz w:val="22"/>
          <w:szCs w:val="22"/>
          <w:lang w:val="en-GB" w:eastAsia="en-US"/>
        </w:rPr>
        <w:t>preprečevanju</w:t>
      </w:r>
      <w:proofErr w:type="spellEnd"/>
      <w:r w:rsidRPr="00565DD0">
        <w:rPr>
          <w:rFonts w:ascii="Arial" w:eastAsia="Calibri" w:hAnsi="Arial" w:cs="Arial"/>
          <w:i/>
          <w:iCs/>
          <w:sz w:val="22"/>
          <w:szCs w:val="22"/>
          <w:lang w:val="en-GB" w:eastAsia="en-US"/>
        </w:rPr>
        <w:t xml:space="preserve"> </w:t>
      </w:r>
      <w:proofErr w:type="spellStart"/>
      <w:r w:rsidRPr="00565DD0">
        <w:rPr>
          <w:rFonts w:ascii="Arial" w:eastAsia="Calibri" w:hAnsi="Arial" w:cs="Arial"/>
          <w:i/>
          <w:iCs/>
          <w:sz w:val="22"/>
          <w:szCs w:val="22"/>
          <w:lang w:val="en-GB" w:eastAsia="en-US"/>
        </w:rPr>
        <w:t>korupcije</w:t>
      </w:r>
      <w:proofErr w:type="spellEnd"/>
      <w:r w:rsidRPr="00565DD0">
        <w:rPr>
          <w:rFonts w:ascii="Arial" w:eastAsia="Calibri" w:hAnsi="Arial" w:cs="Arial"/>
          <w:sz w:val="22"/>
          <w:szCs w:val="22"/>
          <w:lang w:val="en-GB" w:eastAsia="en-US"/>
        </w:rPr>
        <w:t>) (Official Gazette of the Republic of Slovenia, No. 69/11-UPB2 and 158/20) and is not subject to the prohibition of operation with the Contracting Authority referred to in the aforementioned Article.</w:t>
      </w:r>
    </w:p>
    <w:p w14:paraId="72421E3E" w14:textId="77777777" w:rsidR="00565DD0" w:rsidRPr="00565DD0" w:rsidRDefault="00565DD0" w:rsidP="00565DD0">
      <w:pPr>
        <w:tabs>
          <w:tab w:val="left" w:pos="142"/>
        </w:tabs>
        <w:ind w:left="360"/>
        <w:contextualSpacing/>
        <w:jc w:val="both"/>
        <w:rPr>
          <w:rFonts w:ascii="Arial" w:eastAsia="Calibri" w:hAnsi="Arial" w:cs="Arial"/>
          <w:sz w:val="22"/>
          <w:szCs w:val="22"/>
          <w:lang w:val="en-GB" w:eastAsia="en-US"/>
        </w:rPr>
      </w:pPr>
    </w:p>
    <w:p w14:paraId="6D8F15C0" w14:textId="54B95D4C" w:rsidR="00565DD0" w:rsidRPr="00565DD0" w:rsidRDefault="003F155C" w:rsidP="00565DD0">
      <w:pPr>
        <w:tabs>
          <w:tab w:val="left" w:pos="142"/>
        </w:tabs>
        <w:ind w:left="360"/>
        <w:contextualSpacing/>
        <w:jc w:val="both"/>
        <w:rPr>
          <w:rFonts w:ascii="Arial" w:eastAsia="Calibri" w:hAnsi="Arial" w:cs="Arial"/>
          <w:b/>
          <w:bCs/>
          <w:i/>
          <w:iCs/>
          <w:sz w:val="22"/>
          <w:szCs w:val="22"/>
          <w:lang w:val="en-GB" w:eastAsia="en-US"/>
        </w:rPr>
      </w:pPr>
      <w:r w:rsidRPr="00565DD0">
        <w:rPr>
          <w:rFonts w:ascii="Arial" w:eastAsia="Calibri" w:hAnsi="Arial" w:cs="Arial"/>
          <w:sz w:val="22"/>
          <w:szCs w:val="22"/>
          <w:lang w:val="en-GB" w:eastAsia="en-US"/>
        </w:rPr>
        <w:lastRenderedPageBreak/>
        <w:t>EVIDENCE SUPPORTING INFORMATION PROVIDED</w:t>
      </w:r>
      <w:r w:rsidR="00565DD0" w:rsidRPr="00565DD0">
        <w:rPr>
          <w:rFonts w:ascii="Arial" w:eastAsia="Calibri" w:hAnsi="Arial" w:cs="Arial"/>
          <w:sz w:val="22"/>
          <w:szCs w:val="22"/>
          <w:lang w:val="en-GB" w:eastAsia="en-US"/>
        </w:rPr>
        <w:t xml:space="preserve">: </w:t>
      </w:r>
      <w:r w:rsidR="00565DD0" w:rsidRPr="00565DD0">
        <w:rPr>
          <w:rFonts w:ascii="Arial" w:eastAsia="Calibri" w:hAnsi="Arial" w:cs="Arial"/>
          <w:b/>
          <w:bCs/>
          <w:i/>
          <w:iCs/>
          <w:sz w:val="22"/>
          <w:szCs w:val="22"/>
          <w:lang w:val="en-GB" w:eastAsia="en-US"/>
        </w:rPr>
        <w:t xml:space="preserve">Filled in ESPD form (in »Part VI: Concluding statements and </w:t>
      </w:r>
      <w:proofErr w:type="gramStart"/>
      <w:r w:rsidR="00565DD0" w:rsidRPr="00565DD0">
        <w:rPr>
          <w:rFonts w:ascii="Arial" w:eastAsia="Calibri" w:hAnsi="Arial" w:cs="Arial"/>
          <w:b/>
          <w:bCs/>
          <w:i/>
          <w:iCs/>
          <w:sz w:val="22"/>
          <w:szCs w:val="22"/>
          <w:lang w:val="en-GB" w:eastAsia="en-US"/>
        </w:rPr>
        <w:t>The</w:t>
      </w:r>
      <w:proofErr w:type="gramEnd"/>
      <w:r w:rsidR="00565DD0" w:rsidRPr="00565DD0">
        <w:rPr>
          <w:rFonts w:ascii="Arial" w:eastAsia="Calibri" w:hAnsi="Arial" w:cs="Arial"/>
          <w:b/>
          <w:bCs/>
          <w:i/>
          <w:iCs/>
          <w:sz w:val="22"/>
          <w:szCs w:val="22"/>
          <w:lang w:val="en-GB" w:eastAsia="en-US"/>
        </w:rPr>
        <w:t xml:space="preserve"> undersigned formally consent to…«) for all economic operators in the tender.</w:t>
      </w:r>
      <w:r w:rsidR="00565DD0" w:rsidRPr="00565DD0">
        <w:rPr>
          <w:rFonts w:ascii="Arial" w:eastAsia="Calibri" w:hAnsi="Arial" w:cs="Arial"/>
          <w:sz w:val="22"/>
          <w:szCs w:val="22"/>
          <w:lang w:val="en-GB" w:eastAsia="en-US"/>
        </w:rPr>
        <w:t xml:space="preserve"> </w:t>
      </w:r>
    </w:p>
    <w:p w14:paraId="25424FE0" w14:textId="77777777" w:rsidR="00565DD0" w:rsidRPr="00565DD0" w:rsidRDefault="00565DD0" w:rsidP="00565DD0">
      <w:pPr>
        <w:widowControl w:val="0"/>
        <w:rPr>
          <w:rFonts w:ascii="Arial" w:hAnsi="Arial" w:cs="Arial"/>
          <w:b/>
          <w:sz w:val="22"/>
          <w:szCs w:val="22"/>
          <w:lang w:val="en-GB"/>
        </w:rPr>
      </w:pPr>
    </w:p>
    <w:p w14:paraId="7BFF1837" w14:textId="77777777" w:rsidR="00565DD0" w:rsidRPr="00565DD0" w:rsidRDefault="00565DD0" w:rsidP="00565DD0">
      <w:pPr>
        <w:widowControl w:val="0"/>
        <w:jc w:val="both"/>
        <w:rPr>
          <w:rFonts w:ascii="Arial" w:hAnsi="Arial" w:cs="Arial"/>
          <w:b/>
          <w:sz w:val="22"/>
          <w:szCs w:val="22"/>
          <w:lang w:val="it-IT"/>
        </w:rPr>
      </w:pPr>
      <w:r w:rsidRPr="00565DD0">
        <w:rPr>
          <w:rFonts w:ascii="Arial" w:hAnsi="Arial" w:cs="Arial"/>
          <w:b/>
          <w:sz w:val="22"/>
          <w:szCs w:val="22"/>
          <w:lang w:val="it-IT"/>
        </w:rPr>
        <w:t xml:space="preserve">EUROPEAN SINGLE PROCUREMENT DOCUMENT </w:t>
      </w:r>
      <w:bookmarkEnd w:id="3"/>
      <w:bookmarkEnd w:id="4"/>
      <w:r w:rsidRPr="00565DD0">
        <w:rPr>
          <w:rFonts w:ascii="Arial" w:hAnsi="Arial" w:cs="Arial"/>
          <w:b/>
          <w:sz w:val="22"/>
          <w:szCs w:val="22"/>
          <w:lang w:val="it-IT"/>
        </w:rPr>
        <w:t xml:space="preserve">(ESPD) </w:t>
      </w:r>
      <w:bookmarkEnd w:id="5"/>
    </w:p>
    <w:p w14:paraId="04510001" w14:textId="77777777" w:rsidR="00565DD0" w:rsidRPr="00565DD0" w:rsidRDefault="00565DD0" w:rsidP="00565DD0">
      <w:pPr>
        <w:widowControl w:val="0"/>
        <w:jc w:val="both"/>
        <w:rPr>
          <w:rFonts w:ascii="Arial" w:hAnsi="Arial" w:cs="Arial"/>
          <w:sz w:val="22"/>
          <w:szCs w:val="22"/>
          <w:lang w:val="en-GB"/>
        </w:rPr>
      </w:pPr>
      <w:r w:rsidRPr="00565DD0">
        <w:rPr>
          <w:rFonts w:ascii="Arial" w:hAnsi="Arial" w:cs="Arial"/>
          <w:sz w:val="22"/>
          <w:szCs w:val="22"/>
          <w:lang w:val="en-GB"/>
        </w:rPr>
        <w:t>The European Single Procurement Document (ESPD) is a self-declaration form submitted by the economic operator attesting that no reasons for exclusion exist for the concerned economic operator and it fulfils the conditions to participate in the public procurement procedure and at the same time it guarantees adequate information as requested by the Contracting Authority. The ESPD also comprises a formal statement that that the economic operator when requested to do so and without undue delay is able to provide evidence that prove that there are no grounds for exclusion, i.e. that that the economic operator meets the required criteria for participation.</w:t>
      </w:r>
    </w:p>
    <w:p w14:paraId="3279C9F5" w14:textId="77777777" w:rsidR="00565DD0" w:rsidRPr="00565DD0" w:rsidRDefault="00565DD0" w:rsidP="00565DD0">
      <w:pPr>
        <w:jc w:val="both"/>
        <w:rPr>
          <w:rFonts w:ascii="Arial" w:hAnsi="Arial" w:cs="Arial"/>
          <w:sz w:val="22"/>
          <w:szCs w:val="22"/>
          <w:lang w:val="en-GB"/>
        </w:rPr>
      </w:pPr>
    </w:p>
    <w:p w14:paraId="05457A33" w14:textId="77777777"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The data/information provided in the ESPD and/or evidence provided by the economic operator must be up to date/valid.</w:t>
      </w:r>
    </w:p>
    <w:p w14:paraId="556DA0DC" w14:textId="77777777" w:rsidR="00565DD0" w:rsidRPr="00565DD0" w:rsidRDefault="00565DD0" w:rsidP="00565DD0">
      <w:pPr>
        <w:jc w:val="both"/>
        <w:rPr>
          <w:rFonts w:ascii="Arial" w:hAnsi="Arial" w:cs="Arial"/>
          <w:sz w:val="22"/>
          <w:szCs w:val="22"/>
          <w:lang w:val="en-GB"/>
        </w:rPr>
      </w:pPr>
    </w:p>
    <w:p w14:paraId="69C109D0" w14:textId="77777777"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 xml:space="preserve">Economic operators shall import the Contracting Authority’s ESPD (XML file) from the website of the Public Procurement Portal/ESPD: </w:t>
      </w:r>
      <w:hyperlink r:id="rId11" w:history="1">
        <w:r w:rsidRPr="00565DD0">
          <w:rPr>
            <w:rFonts w:ascii="Arial" w:hAnsi="Arial" w:cs="Arial"/>
            <w:color w:val="0000FF"/>
            <w:sz w:val="22"/>
            <w:szCs w:val="22"/>
            <w:u w:val="single"/>
            <w:lang w:val="en-GB"/>
          </w:rPr>
          <w:t>http://www.enarocanje.si/ESPD/</w:t>
        </w:r>
      </w:hyperlink>
      <w:r w:rsidRPr="00565DD0">
        <w:rPr>
          <w:rFonts w:ascii="Arial" w:hAnsi="Arial" w:cs="Arial"/>
          <w:sz w:val="22"/>
          <w:szCs w:val="22"/>
          <w:lang w:val="en-GB"/>
        </w:rPr>
        <w:t xml:space="preserve"> and enter the requested data/information directly in the form.</w:t>
      </w:r>
    </w:p>
    <w:p w14:paraId="2DA24E00" w14:textId="77777777" w:rsidR="00565DD0" w:rsidRPr="00565DD0" w:rsidRDefault="00565DD0" w:rsidP="00565DD0">
      <w:pPr>
        <w:jc w:val="both"/>
        <w:rPr>
          <w:rFonts w:ascii="Arial" w:hAnsi="Arial" w:cs="Arial"/>
          <w:sz w:val="22"/>
          <w:szCs w:val="22"/>
          <w:lang w:val="en-GB"/>
        </w:rPr>
      </w:pPr>
    </w:p>
    <w:p w14:paraId="46971CE2" w14:textId="77777777"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 xml:space="preserve">The filled and signed ESPD must be provided in the tender documentation for all economic operators participating in the tender in any capacity whatsoever (the tenderer, participating companies, in the case of a joint tender, the economic operators to the capacity of which the tenderer and the sub-contractors refer in the tender). </w:t>
      </w:r>
    </w:p>
    <w:p w14:paraId="2E3BDD80" w14:textId="77777777" w:rsidR="00565DD0" w:rsidRPr="00565DD0" w:rsidRDefault="00565DD0" w:rsidP="00565DD0">
      <w:pPr>
        <w:jc w:val="both"/>
        <w:rPr>
          <w:rFonts w:ascii="Arial" w:hAnsi="Arial" w:cs="Arial"/>
          <w:sz w:val="22"/>
          <w:szCs w:val="22"/>
          <w:lang w:val="en-GB"/>
        </w:rPr>
      </w:pPr>
    </w:p>
    <w:p w14:paraId="49AD3158" w14:textId="77777777" w:rsidR="00565DD0" w:rsidRPr="00565DD0" w:rsidRDefault="00565DD0" w:rsidP="00565DD0">
      <w:pPr>
        <w:jc w:val="both"/>
        <w:rPr>
          <w:rFonts w:ascii="Arial" w:hAnsi="Arial" w:cs="Arial"/>
          <w:sz w:val="22"/>
          <w:szCs w:val="22"/>
          <w:lang w:val="en-GB"/>
        </w:rPr>
      </w:pPr>
      <w:bookmarkStart w:id="6" w:name="_Toc466382905"/>
      <w:bookmarkStart w:id="7" w:name="_Toc466382906"/>
      <w:bookmarkStart w:id="8" w:name="_Hlk511905322"/>
      <w:bookmarkEnd w:id="6"/>
      <w:bookmarkEnd w:id="7"/>
      <w:r w:rsidRPr="00565DD0">
        <w:rPr>
          <w:rFonts w:ascii="Arial" w:hAnsi="Arial" w:cs="Arial"/>
          <w:sz w:val="22"/>
          <w:szCs w:val="22"/>
          <w:lang w:val="en-GB"/>
        </w:rPr>
        <w:t>The tenderer submitting the tender in the e-JN information system shall upload its ESPD in the section »ESPD – tenderer«, the ESPD of other participants shall be uploaded in the section »ESPD – other participants«. The tenderer submitting the tender via the e-JN system shall upload a digitally signed ESPD as an XML. file or ESPD without a signature as an XML. file</w:t>
      </w:r>
      <w:bookmarkStart w:id="9" w:name="_Hlk531606225"/>
      <w:r w:rsidRPr="00565DD0">
        <w:rPr>
          <w:rFonts w:ascii="Arial" w:hAnsi="Arial" w:cs="Arial"/>
          <w:sz w:val="22"/>
          <w:szCs w:val="22"/>
          <w:lang w:val="en-GB"/>
        </w:rPr>
        <w:t>. In the latter case, in accordance with the General Conditions for the use of the e-JN information system it shall be deemed that a legally binding document having the same validity as a signed one has been submitted</w:t>
      </w:r>
      <w:bookmarkEnd w:id="9"/>
      <w:r w:rsidRPr="00565DD0">
        <w:rPr>
          <w:rFonts w:ascii="Arial" w:hAnsi="Arial" w:cs="Arial"/>
          <w:sz w:val="22"/>
          <w:szCs w:val="22"/>
          <w:lang w:val="en-GB"/>
        </w:rPr>
        <w:t xml:space="preserve">. </w:t>
      </w:r>
      <w:bookmarkEnd w:id="8"/>
      <w:r w:rsidRPr="00565DD0">
        <w:rPr>
          <w:rFonts w:ascii="Arial" w:hAnsi="Arial" w:cs="Arial"/>
          <w:sz w:val="22"/>
          <w:szCs w:val="22"/>
          <w:lang w:val="en-GB"/>
        </w:rPr>
        <w:t xml:space="preserve">As regards other participants, the tenderer shall upload in the section »ESPD – other participants« the signed ESPD forms as a PDF. file or a digitally signed </w:t>
      </w:r>
      <w:proofErr w:type="spellStart"/>
      <w:r w:rsidRPr="00565DD0">
        <w:rPr>
          <w:rFonts w:ascii="Arial" w:hAnsi="Arial" w:cs="Arial"/>
          <w:sz w:val="22"/>
          <w:szCs w:val="22"/>
          <w:lang w:val="en-GB"/>
        </w:rPr>
        <w:t>XML.file</w:t>
      </w:r>
      <w:proofErr w:type="spellEnd"/>
      <w:r w:rsidRPr="00565DD0">
        <w:rPr>
          <w:rFonts w:ascii="Arial" w:hAnsi="Arial" w:cs="Arial"/>
          <w:sz w:val="22"/>
          <w:szCs w:val="22"/>
          <w:lang w:val="en-GB"/>
        </w:rPr>
        <w:t xml:space="preserve">. </w:t>
      </w:r>
    </w:p>
    <w:p w14:paraId="51D28E7D" w14:textId="07BA05C4" w:rsidR="003F155C" w:rsidRDefault="003F155C" w:rsidP="00565DD0">
      <w:pPr>
        <w:rPr>
          <w:rFonts w:ascii="Arial" w:hAnsi="Arial" w:cs="Arial"/>
          <w:sz w:val="22"/>
          <w:szCs w:val="22"/>
        </w:rPr>
      </w:pPr>
      <w:bookmarkStart w:id="10" w:name="_GoBack"/>
      <w:bookmarkEnd w:id="10"/>
    </w:p>
    <w:p w14:paraId="3E4FCFA3" w14:textId="77777777" w:rsidR="003F155C" w:rsidRPr="003F155C" w:rsidRDefault="003F155C" w:rsidP="003F155C">
      <w:pPr>
        <w:jc w:val="both"/>
        <w:rPr>
          <w:rFonts w:ascii="Arial" w:hAnsi="Arial" w:cs="Arial"/>
          <w:b/>
          <w:sz w:val="22"/>
          <w:szCs w:val="22"/>
          <w:lang w:val="en-GB"/>
        </w:rPr>
      </w:pPr>
      <w:r w:rsidRPr="003F155C">
        <w:rPr>
          <w:rFonts w:ascii="Arial" w:hAnsi="Arial" w:cs="Arial"/>
          <w:b/>
          <w:sz w:val="22"/>
          <w:szCs w:val="22"/>
          <w:lang w:val="en-GB"/>
        </w:rPr>
        <w:t>The English version of the ESPD is for informational purposes only. The tenderer must complete and sign the Slovene version of the ESPD.</w:t>
      </w:r>
    </w:p>
    <w:p w14:paraId="16DD7C9B" w14:textId="77777777" w:rsidR="003F155C" w:rsidRPr="003F155C" w:rsidRDefault="003F155C" w:rsidP="003F155C">
      <w:pPr>
        <w:rPr>
          <w:rFonts w:ascii="Arial" w:hAnsi="Arial" w:cs="Arial"/>
          <w:b/>
          <w:sz w:val="22"/>
          <w:szCs w:val="22"/>
        </w:rPr>
      </w:pPr>
    </w:p>
    <w:p w14:paraId="4A01F85C" w14:textId="77777777" w:rsidR="003F155C" w:rsidRDefault="003F155C" w:rsidP="003F155C">
      <w:pPr>
        <w:rPr>
          <w:rFonts w:ascii="Arial" w:hAnsi="Arial" w:cs="Arial"/>
          <w:color w:val="000000"/>
        </w:rPr>
      </w:pPr>
    </w:p>
    <w:p w14:paraId="067BF12B" w14:textId="77777777" w:rsidR="003F155C" w:rsidRPr="00565DD0" w:rsidRDefault="003F155C" w:rsidP="00565DD0">
      <w:pPr>
        <w:rPr>
          <w:rFonts w:ascii="Arial" w:hAnsi="Arial" w:cs="Arial"/>
          <w:sz w:val="22"/>
          <w:szCs w:val="22"/>
        </w:rPr>
      </w:pPr>
    </w:p>
    <w:sectPr w:rsidR="003F155C" w:rsidRPr="00565DD0" w:rsidSect="00EE6ED9">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8E83" w14:textId="77777777" w:rsidR="008317DD" w:rsidRDefault="008317DD">
      <w:r>
        <w:separator/>
      </w:r>
    </w:p>
  </w:endnote>
  <w:endnote w:type="continuationSeparator" w:id="0">
    <w:p w14:paraId="12E946CB" w14:textId="77777777" w:rsidR="008317DD" w:rsidRDefault="0083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141AC82E"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923944">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923944">
      <w:rPr>
        <w:rStyle w:val="tevilkastrani"/>
        <w:rFonts w:ascii="Arial" w:hAnsi="Arial" w:cs="Arial"/>
        <w:noProof/>
        <w:sz w:val="20"/>
        <w:szCs w:val="20"/>
      </w:rPr>
      <w:t>6</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756252FE"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923944">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923944">
            <w:rPr>
              <w:rStyle w:val="tevilkastrani"/>
              <w:rFonts w:ascii="Arial" w:hAnsi="Arial" w:cs="Arial"/>
              <w:noProof/>
              <w:sz w:val="20"/>
              <w:szCs w:val="20"/>
            </w:rPr>
            <w:t>6</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D1DBE" w14:textId="77777777" w:rsidR="008317DD" w:rsidRDefault="008317DD">
      <w:r>
        <w:separator/>
      </w:r>
    </w:p>
  </w:footnote>
  <w:footnote w:type="continuationSeparator" w:id="0">
    <w:p w14:paraId="1F3BBF38" w14:textId="77777777" w:rsidR="008317DD" w:rsidRDefault="0083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1" w:name="OLE_LINK1"/>
          <w:bookmarkStart w:id="1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1E1D23"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1E1D23"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1"/>
    <w:bookmarkEnd w:id="1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94F02"/>
    <w:multiLevelType w:val="hybridMultilevel"/>
    <w:tmpl w:val="B38A5C42"/>
    <w:lvl w:ilvl="0" w:tplc="B10A5CA8">
      <w:start w:val="1"/>
      <w:numFmt w:val="bullet"/>
      <w:lvlText w:val="-"/>
      <w:lvlJc w:val="left"/>
      <w:pPr>
        <w:ind w:left="360" w:hanging="360"/>
      </w:pPr>
      <w:rPr>
        <w:rFonts w:ascii="Calibri" w:hAnsi="Calibri" w:hint="default"/>
      </w:rPr>
    </w:lvl>
    <w:lvl w:ilvl="1" w:tplc="F2EE5898">
      <w:start w:val="1"/>
      <w:numFmt w:val="bullet"/>
      <w:lvlText w:val="o"/>
      <w:lvlJc w:val="left"/>
      <w:pPr>
        <w:ind w:left="1080" w:hanging="360"/>
      </w:pPr>
      <w:rPr>
        <w:rFonts w:ascii="Courier New" w:hAnsi="Courier New" w:hint="default"/>
      </w:rPr>
    </w:lvl>
    <w:lvl w:ilvl="2" w:tplc="3154CCE2">
      <w:start w:val="1"/>
      <w:numFmt w:val="bullet"/>
      <w:lvlText w:val=""/>
      <w:lvlJc w:val="left"/>
      <w:pPr>
        <w:ind w:left="1800" w:hanging="360"/>
      </w:pPr>
      <w:rPr>
        <w:rFonts w:ascii="Wingdings" w:hAnsi="Wingdings" w:hint="default"/>
      </w:rPr>
    </w:lvl>
    <w:lvl w:ilvl="3" w:tplc="AA24AAEE">
      <w:start w:val="1"/>
      <w:numFmt w:val="bullet"/>
      <w:lvlText w:val=""/>
      <w:lvlJc w:val="left"/>
      <w:pPr>
        <w:ind w:left="2520" w:hanging="360"/>
      </w:pPr>
      <w:rPr>
        <w:rFonts w:ascii="Symbol" w:hAnsi="Symbol" w:hint="default"/>
      </w:rPr>
    </w:lvl>
    <w:lvl w:ilvl="4" w:tplc="DE5028D2">
      <w:start w:val="1"/>
      <w:numFmt w:val="bullet"/>
      <w:lvlText w:val="o"/>
      <w:lvlJc w:val="left"/>
      <w:pPr>
        <w:ind w:left="3240" w:hanging="360"/>
      </w:pPr>
      <w:rPr>
        <w:rFonts w:ascii="Courier New" w:hAnsi="Courier New" w:hint="default"/>
      </w:rPr>
    </w:lvl>
    <w:lvl w:ilvl="5" w:tplc="55BEF2B0">
      <w:start w:val="1"/>
      <w:numFmt w:val="bullet"/>
      <w:lvlText w:val=""/>
      <w:lvlJc w:val="left"/>
      <w:pPr>
        <w:ind w:left="3960" w:hanging="360"/>
      </w:pPr>
      <w:rPr>
        <w:rFonts w:ascii="Wingdings" w:hAnsi="Wingdings" w:hint="default"/>
      </w:rPr>
    </w:lvl>
    <w:lvl w:ilvl="6" w:tplc="F14C75F6">
      <w:start w:val="1"/>
      <w:numFmt w:val="bullet"/>
      <w:lvlText w:val=""/>
      <w:lvlJc w:val="left"/>
      <w:pPr>
        <w:ind w:left="4680" w:hanging="360"/>
      </w:pPr>
      <w:rPr>
        <w:rFonts w:ascii="Symbol" w:hAnsi="Symbol" w:hint="default"/>
      </w:rPr>
    </w:lvl>
    <w:lvl w:ilvl="7" w:tplc="FA344C0C">
      <w:start w:val="1"/>
      <w:numFmt w:val="bullet"/>
      <w:lvlText w:val="o"/>
      <w:lvlJc w:val="left"/>
      <w:pPr>
        <w:ind w:left="5400" w:hanging="360"/>
      </w:pPr>
      <w:rPr>
        <w:rFonts w:ascii="Courier New" w:hAnsi="Courier New" w:hint="default"/>
      </w:rPr>
    </w:lvl>
    <w:lvl w:ilvl="8" w:tplc="FCB65A52">
      <w:start w:val="1"/>
      <w:numFmt w:val="bullet"/>
      <w:lvlText w:val=""/>
      <w:lvlJc w:val="left"/>
      <w:pPr>
        <w:ind w:left="6120" w:hanging="360"/>
      </w:pPr>
      <w:rPr>
        <w:rFonts w:ascii="Wingdings" w:hAnsi="Wingdings" w:hint="default"/>
      </w:r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FE9AE7"/>
    <w:multiLevelType w:val="hybridMultilevel"/>
    <w:tmpl w:val="BD641CCC"/>
    <w:lvl w:ilvl="0" w:tplc="251CF4E2">
      <w:start w:val="1"/>
      <w:numFmt w:val="bullet"/>
      <w:lvlText w:val="-"/>
      <w:lvlJc w:val="left"/>
      <w:pPr>
        <w:ind w:left="360" w:hanging="360"/>
      </w:pPr>
      <w:rPr>
        <w:rFonts w:ascii="Calibri" w:hAnsi="Calibri" w:hint="default"/>
      </w:rPr>
    </w:lvl>
    <w:lvl w:ilvl="1" w:tplc="470C059E">
      <w:start w:val="1"/>
      <w:numFmt w:val="bullet"/>
      <w:lvlText w:val="o"/>
      <w:lvlJc w:val="left"/>
      <w:pPr>
        <w:ind w:left="1080" w:hanging="360"/>
      </w:pPr>
      <w:rPr>
        <w:rFonts w:ascii="Courier New" w:hAnsi="Courier New" w:hint="default"/>
      </w:rPr>
    </w:lvl>
    <w:lvl w:ilvl="2" w:tplc="F7C25B74">
      <w:start w:val="1"/>
      <w:numFmt w:val="bullet"/>
      <w:lvlText w:val=""/>
      <w:lvlJc w:val="left"/>
      <w:pPr>
        <w:ind w:left="1800" w:hanging="360"/>
      </w:pPr>
      <w:rPr>
        <w:rFonts w:ascii="Wingdings" w:hAnsi="Wingdings" w:hint="default"/>
      </w:rPr>
    </w:lvl>
    <w:lvl w:ilvl="3" w:tplc="DA6E6E98">
      <w:start w:val="1"/>
      <w:numFmt w:val="bullet"/>
      <w:lvlText w:val=""/>
      <w:lvlJc w:val="left"/>
      <w:pPr>
        <w:ind w:left="2520" w:hanging="360"/>
      </w:pPr>
      <w:rPr>
        <w:rFonts w:ascii="Symbol" w:hAnsi="Symbol" w:hint="default"/>
      </w:rPr>
    </w:lvl>
    <w:lvl w:ilvl="4" w:tplc="5524D762">
      <w:start w:val="1"/>
      <w:numFmt w:val="bullet"/>
      <w:lvlText w:val="o"/>
      <w:lvlJc w:val="left"/>
      <w:pPr>
        <w:ind w:left="3240" w:hanging="360"/>
      </w:pPr>
      <w:rPr>
        <w:rFonts w:ascii="Courier New" w:hAnsi="Courier New" w:hint="default"/>
      </w:rPr>
    </w:lvl>
    <w:lvl w:ilvl="5" w:tplc="6A187EAC">
      <w:start w:val="1"/>
      <w:numFmt w:val="bullet"/>
      <w:lvlText w:val=""/>
      <w:lvlJc w:val="left"/>
      <w:pPr>
        <w:ind w:left="3960" w:hanging="360"/>
      </w:pPr>
      <w:rPr>
        <w:rFonts w:ascii="Wingdings" w:hAnsi="Wingdings" w:hint="default"/>
      </w:rPr>
    </w:lvl>
    <w:lvl w:ilvl="6" w:tplc="F4D094D8">
      <w:start w:val="1"/>
      <w:numFmt w:val="bullet"/>
      <w:lvlText w:val=""/>
      <w:lvlJc w:val="left"/>
      <w:pPr>
        <w:ind w:left="4680" w:hanging="360"/>
      </w:pPr>
      <w:rPr>
        <w:rFonts w:ascii="Symbol" w:hAnsi="Symbol" w:hint="default"/>
      </w:rPr>
    </w:lvl>
    <w:lvl w:ilvl="7" w:tplc="993E563A">
      <w:start w:val="1"/>
      <w:numFmt w:val="bullet"/>
      <w:lvlText w:val="o"/>
      <w:lvlJc w:val="left"/>
      <w:pPr>
        <w:ind w:left="5400" w:hanging="360"/>
      </w:pPr>
      <w:rPr>
        <w:rFonts w:ascii="Courier New" w:hAnsi="Courier New" w:hint="default"/>
      </w:rPr>
    </w:lvl>
    <w:lvl w:ilvl="8" w:tplc="67F0E382">
      <w:start w:val="1"/>
      <w:numFmt w:val="bullet"/>
      <w:lvlText w:val=""/>
      <w:lvlJc w:val="left"/>
      <w:pPr>
        <w:ind w:left="6120" w:hanging="360"/>
      </w:pPr>
      <w:rPr>
        <w:rFonts w:ascii="Wingdings" w:hAnsi="Wingdings" w:hint="default"/>
      </w:rPr>
    </w:lvl>
  </w:abstractNum>
  <w:abstractNum w:abstractNumId="4" w15:restartNumberingAfterBreak="0">
    <w:nsid w:val="13670291"/>
    <w:multiLevelType w:val="hybridMultilevel"/>
    <w:tmpl w:val="A58C75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3806049"/>
    <w:multiLevelType w:val="hybridMultilevel"/>
    <w:tmpl w:val="3F1464B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1AB0CD9"/>
    <w:multiLevelType w:val="hybridMultilevel"/>
    <w:tmpl w:val="43D2430E"/>
    <w:lvl w:ilvl="0" w:tplc="49EC61F0">
      <w:start w:val="2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6C36B51"/>
    <w:multiLevelType w:val="hybridMultilevel"/>
    <w:tmpl w:val="A1269B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8"/>
  </w:num>
  <w:num w:numId="4">
    <w:abstractNumId w:val="9"/>
  </w:num>
  <w:num w:numId="5">
    <w:abstractNumId w:val="5"/>
  </w:num>
  <w:num w:numId="6">
    <w:abstractNumId w:val="11"/>
  </w:num>
  <w:num w:numId="7">
    <w:abstractNumId w:val="10"/>
  </w:num>
  <w:num w:numId="8">
    <w:abstractNumId w:val="6"/>
  </w:num>
  <w:num w:numId="9">
    <w:abstractNumId w:val="7"/>
  </w:num>
  <w:num w:numId="10">
    <w:abstractNumId w:val="13"/>
  </w:num>
  <w:num w:numId="11">
    <w:abstractNumId w:val="4"/>
  </w:num>
  <w:num w:numId="12">
    <w:abstractNumId w:val="3"/>
  </w:num>
  <w:num w:numId="13">
    <w:abstractNumId w:val="1"/>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718A5"/>
    <w:rsid w:val="00096243"/>
    <w:rsid w:val="00096BE4"/>
    <w:rsid w:val="000C1838"/>
    <w:rsid w:val="000C23A5"/>
    <w:rsid w:val="000C4583"/>
    <w:rsid w:val="000D76C2"/>
    <w:rsid w:val="000E1875"/>
    <w:rsid w:val="000E41E1"/>
    <w:rsid w:val="000E7050"/>
    <w:rsid w:val="00101B68"/>
    <w:rsid w:val="00105206"/>
    <w:rsid w:val="001131D7"/>
    <w:rsid w:val="00114401"/>
    <w:rsid w:val="0012533E"/>
    <w:rsid w:val="001314C1"/>
    <w:rsid w:val="001352C1"/>
    <w:rsid w:val="0014021F"/>
    <w:rsid w:val="00166414"/>
    <w:rsid w:val="0017047E"/>
    <w:rsid w:val="0017296F"/>
    <w:rsid w:val="00173553"/>
    <w:rsid w:val="00174BFE"/>
    <w:rsid w:val="00175788"/>
    <w:rsid w:val="00183318"/>
    <w:rsid w:val="00194CD1"/>
    <w:rsid w:val="001A192F"/>
    <w:rsid w:val="001A7BD0"/>
    <w:rsid w:val="001D16E0"/>
    <w:rsid w:val="001D694D"/>
    <w:rsid w:val="001E1D23"/>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4CFC"/>
    <w:rsid w:val="003E5C55"/>
    <w:rsid w:val="003F0DE7"/>
    <w:rsid w:val="003F155C"/>
    <w:rsid w:val="003F4DE6"/>
    <w:rsid w:val="00406373"/>
    <w:rsid w:val="00417527"/>
    <w:rsid w:val="004276BB"/>
    <w:rsid w:val="0043532D"/>
    <w:rsid w:val="00445049"/>
    <w:rsid w:val="004527D6"/>
    <w:rsid w:val="00455EB9"/>
    <w:rsid w:val="004720C5"/>
    <w:rsid w:val="0047643E"/>
    <w:rsid w:val="004801D0"/>
    <w:rsid w:val="00497AA4"/>
    <w:rsid w:val="004A0508"/>
    <w:rsid w:val="004B065E"/>
    <w:rsid w:val="004D6B75"/>
    <w:rsid w:val="004F11D3"/>
    <w:rsid w:val="004F7C1C"/>
    <w:rsid w:val="0051745B"/>
    <w:rsid w:val="005255EB"/>
    <w:rsid w:val="005316C0"/>
    <w:rsid w:val="00537044"/>
    <w:rsid w:val="00537622"/>
    <w:rsid w:val="005608A6"/>
    <w:rsid w:val="00565DD0"/>
    <w:rsid w:val="00571E52"/>
    <w:rsid w:val="005724B4"/>
    <w:rsid w:val="00572A53"/>
    <w:rsid w:val="00572C81"/>
    <w:rsid w:val="005753D9"/>
    <w:rsid w:val="0058399F"/>
    <w:rsid w:val="00597D0E"/>
    <w:rsid w:val="005A785E"/>
    <w:rsid w:val="005B253B"/>
    <w:rsid w:val="005B3910"/>
    <w:rsid w:val="005C4C41"/>
    <w:rsid w:val="005C71B5"/>
    <w:rsid w:val="005C7E8F"/>
    <w:rsid w:val="005D7418"/>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12BC"/>
    <w:rsid w:val="006E377F"/>
    <w:rsid w:val="006F347D"/>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82006"/>
    <w:rsid w:val="00895F3B"/>
    <w:rsid w:val="008A757F"/>
    <w:rsid w:val="008B3D3B"/>
    <w:rsid w:val="008B4927"/>
    <w:rsid w:val="008C2AC2"/>
    <w:rsid w:val="008D6DCE"/>
    <w:rsid w:val="008E0DB9"/>
    <w:rsid w:val="008E64FA"/>
    <w:rsid w:val="008F3E2F"/>
    <w:rsid w:val="00913CF8"/>
    <w:rsid w:val="00923944"/>
    <w:rsid w:val="00945B2B"/>
    <w:rsid w:val="00946104"/>
    <w:rsid w:val="009514DD"/>
    <w:rsid w:val="0095198A"/>
    <w:rsid w:val="00953938"/>
    <w:rsid w:val="00953E81"/>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2BD8"/>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B39B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E4A5A"/>
    <w:rsid w:val="00CF12FC"/>
    <w:rsid w:val="00CF4BE2"/>
    <w:rsid w:val="00CF6D57"/>
    <w:rsid w:val="00D05C1E"/>
    <w:rsid w:val="00D06278"/>
    <w:rsid w:val="00D1401B"/>
    <w:rsid w:val="00D2343D"/>
    <w:rsid w:val="00D278D4"/>
    <w:rsid w:val="00D30E51"/>
    <w:rsid w:val="00D41F63"/>
    <w:rsid w:val="00D579F3"/>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3300C"/>
    <w:rsid w:val="00E43C3D"/>
    <w:rsid w:val="00E550C0"/>
    <w:rsid w:val="00E61921"/>
    <w:rsid w:val="00E676C3"/>
    <w:rsid w:val="00E737AD"/>
    <w:rsid w:val="00E749F2"/>
    <w:rsid w:val="00E932C8"/>
    <w:rsid w:val="00E95B73"/>
    <w:rsid w:val="00E9600A"/>
    <w:rsid w:val="00EA7B9C"/>
    <w:rsid w:val="00EB0DA9"/>
    <w:rsid w:val="00EC5991"/>
    <w:rsid w:val="00EC757B"/>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58D0"/>
    <w:rsid w:val="00F92D1D"/>
    <w:rsid w:val="00F94B26"/>
    <w:rsid w:val="00FA340B"/>
    <w:rsid w:val="00FA493D"/>
    <w:rsid w:val="00FB174F"/>
    <w:rsid w:val="00FB4D34"/>
    <w:rsid w:val="00FC4EB7"/>
    <w:rsid w:val="00FC6CF0"/>
    <w:rsid w:val="00FD6770"/>
    <w:rsid w:val="00FD78FA"/>
    <w:rsid w:val="00FE34E9"/>
    <w:rsid w:val="00FE6A48"/>
    <w:rsid w:val="00FF1B9E"/>
    <w:rsid w:val="00FF1C9D"/>
    <w:rsid w:val="01A7CB97"/>
    <w:rsid w:val="047ED4A7"/>
    <w:rsid w:val="2217A945"/>
    <w:rsid w:val="49697CC9"/>
    <w:rsid w:val="4F7A9F19"/>
    <w:rsid w:val="51A0CC5E"/>
    <w:rsid w:val="6F71CB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paragraph" w:styleId="Naslov5">
    <w:name w:val="heading 5"/>
    <w:basedOn w:val="Navaden"/>
    <w:next w:val="Navaden"/>
    <w:link w:val="Naslov5Znak"/>
    <w:qFormat/>
    <w:rsid w:val="00565DD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565DD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rsid w:val="00020FD6"/>
    <w:rPr>
      <w:rFonts w:ascii="Arial" w:hAnsi="Arial"/>
      <w:sz w:val="22"/>
      <w:szCs w:val="22"/>
    </w:rPr>
  </w:style>
  <w:style w:type="paragraph" w:styleId="Pripombabesedilo">
    <w:name w:val="annotation text"/>
    <w:basedOn w:val="Navaden"/>
    <w:link w:val="PripombabesediloZnak"/>
    <w:uiPriority w:val="99"/>
    <w:rsid w:val="00AC7136"/>
    <w:rPr>
      <w:rFonts w:ascii="Arial" w:hAnsi="Arial"/>
      <w:sz w:val="20"/>
      <w:szCs w:val="20"/>
    </w:rPr>
  </w:style>
  <w:style w:type="character" w:customStyle="1" w:styleId="PripombabesediloZnak">
    <w:name w:val="Pripomba – besedilo Znak"/>
    <w:basedOn w:val="Privzetapisavaodstavka"/>
    <w:link w:val="Pripombabesedilo"/>
    <w:uiPriority w:val="99"/>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E737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E737AD"/>
    <w:rPr>
      <w:rFonts w:ascii="Courier New" w:hAnsi="Courier New" w:cs="Courier New"/>
    </w:rPr>
  </w:style>
  <w:style w:type="character" w:customStyle="1" w:styleId="y2iqfc">
    <w:name w:val="y2iqfc"/>
    <w:basedOn w:val="Privzetapisavaodstavka"/>
    <w:rsid w:val="00E737AD"/>
  </w:style>
  <w:style w:type="character" w:customStyle="1" w:styleId="Naslov5Znak">
    <w:name w:val="Naslov 5 Znak"/>
    <w:basedOn w:val="Privzetapisavaodstavka"/>
    <w:link w:val="Naslov5"/>
    <w:rsid w:val="00565DD0"/>
    <w:rPr>
      <w:rFonts w:ascii="Arial" w:hAnsi="Arial"/>
      <w:b/>
      <w:sz w:val="22"/>
      <w:lang w:val="en-AU"/>
    </w:rPr>
  </w:style>
  <w:style w:type="character" w:customStyle="1" w:styleId="Naslov6Znak">
    <w:name w:val="Naslov 6 Znak"/>
    <w:basedOn w:val="Privzetapisavaodstavka"/>
    <w:link w:val="Naslov6"/>
    <w:rsid w:val="00565DD0"/>
    <w:rPr>
      <w:rFonts w:ascii="Arial" w:hAnsi="Arial"/>
      <w:b/>
      <w:bCs/>
      <w:sz w:val="22"/>
      <w:szCs w:val="24"/>
    </w:rPr>
  </w:style>
  <w:style w:type="paragraph" w:customStyle="1" w:styleId="1">
    <w:name w:val="1"/>
    <w:basedOn w:val="Navaden"/>
    <w:next w:val="Pripombabesedilo"/>
    <w:link w:val="Komentar-besediloZnak"/>
    <w:rsid w:val="00565DD0"/>
    <w:pPr>
      <w:widowControl w:val="0"/>
      <w:jc w:val="both"/>
    </w:pPr>
    <w:rPr>
      <w:i/>
      <w:color w:val="000000"/>
      <w:sz w:val="20"/>
      <w:szCs w:val="20"/>
    </w:rPr>
  </w:style>
  <w:style w:type="character" w:customStyle="1" w:styleId="Komentar-besediloZnak">
    <w:name w:val="Komentar - besedilo Znak"/>
    <w:link w:val="1"/>
    <w:rsid w:val="00565DD0"/>
    <w:rPr>
      <w:i/>
      <w:color w:val="000000"/>
    </w:rPr>
  </w:style>
  <w:style w:type="character" w:styleId="SledenaHiperpovezava">
    <w:name w:val="FollowedHyperlink"/>
    <w:basedOn w:val="Privzetapisavaodstavka"/>
    <w:rsid w:val="00565DD0"/>
    <w:rPr>
      <w:color w:val="954F72" w:themeColor="followedHyperlink"/>
      <w:u w:val="single"/>
    </w:rPr>
  </w:style>
  <w:style w:type="paragraph" w:customStyle="1" w:styleId="odstavek10">
    <w:name w:val="odstavek1"/>
    <w:basedOn w:val="Navaden"/>
    <w:rsid w:val="00565DD0"/>
    <w:pPr>
      <w:spacing w:before="240"/>
      <w:ind w:firstLine="1021"/>
      <w:jc w:val="both"/>
    </w:pPr>
    <w:rPr>
      <w:rFonts w:ascii="Arial" w:hAnsi="Arial" w:cs="Arial"/>
      <w:sz w:val="22"/>
      <w:szCs w:val="22"/>
    </w:rPr>
  </w:style>
  <w:style w:type="character" w:styleId="Pripombasklic">
    <w:name w:val="annotation reference"/>
    <w:basedOn w:val="Privzetapisavaodstavka"/>
    <w:uiPriority w:val="99"/>
    <w:unhideWhenUsed/>
    <w:rsid w:val="00565DD0"/>
    <w:rPr>
      <w:sz w:val="16"/>
      <w:szCs w:val="16"/>
    </w:rPr>
  </w:style>
  <w:style w:type="paragraph" w:styleId="Zadevapripombe">
    <w:name w:val="annotation subject"/>
    <w:basedOn w:val="Pripombabesedilo"/>
    <w:next w:val="Pripombabesedilo"/>
    <w:link w:val="ZadevapripombeZnak"/>
    <w:uiPriority w:val="99"/>
    <w:unhideWhenUsed/>
    <w:rsid w:val="00565DD0"/>
    <w:rPr>
      <w:b/>
      <w:bCs/>
    </w:rPr>
  </w:style>
  <w:style w:type="character" w:customStyle="1" w:styleId="ZadevapripombeZnak">
    <w:name w:val="Zadeva pripombe Znak"/>
    <w:basedOn w:val="PripombabesediloZnak"/>
    <w:link w:val="Zadevapripombe"/>
    <w:uiPriority w:val="99"/>
    <w:rsid w:val="00565DD0"/>
    <w:rPr>
      <w:rFonts w:ascii="Arial" w:hAnsi="Arial"/>
      <w:b/>
      <w:bCs/>
    </w:rPr>
  </w:style>
  <w:style w:type="paragraph" w:styleId="Revizija">
    <w:name w:val="Revision"/>
    <w:hidden/>
    <w:uiPriority w:val="99"/>
    <w:semiHidden/>
    <w:rsid w:val="00565DD0"/>
    <w:rPr>
      <w:rFonts w:ascii="Arial" w:hAnsi="Arial"/>
      <w:sz w:val="22"/>
      <w:szCs w:val="22"/>
    </w:rPr>
  </w:style>
  <w:style w:type="paragraph" w:customStyle="1" w:styleId="odstavek1">
    <w:name w:val="odstavek 1"/>
    <w:basedOn w:val="Navaden"/>
    <w:link w:val="odstavek1Znak"/>
    <w:qFormat/>
    <w:rsid w:val="00565DD0"/>
    <w:pPr>
      <w:numPr>
        <w:numId w:val="2"/>
      </w:numPr>
      <w:jc w:val="both"/>
    </w:pPr>
    <w:rPr>
      <w:rFonts w:ascii="Arial" w:hAnsi="Arial" w:cs="Arial"/>
      <w:color w:val="FF0000"/>
      <w:sz w:val="22"/>
      <w:szCs w:val="22"/>
      <w:lang w:val="x-none" w:eastAsia="x-none"/>
    </w:rPr>
  </w:style>
  <w:style w:type="paragraph" w:customStyle="1" w:styleId="odstavekA">
    <w:name w:val="odstavek A"/>
    <w:basedOn w:val="Navaden"/>
    <w:link w:val="odstavekAZnak"/>
    <w:qFormat/>
    <w:rsid w:val="00565DD0"/>
    <w:pPr>
      <w:widowControl w:val="0"/>
      <w:numPr>
        <w:numId w:val="1"/>
      </w:numPr>
      <w:jc w:val="both"/>
    </w:pPr>
    <w:rPr>
      <w:rFonts w:ascii="Arial" w:hAnsi="Arial" w:cs="Arial"/>
      <w:b/>
      <w:sz w:val="22"/>
      <w:szCs w:val="22"/>
      <w:u w:val="single"/>
      <w:lang w:val="x-none" w:eastAsia="x-none"/>
    </w:rPr>
  </w:style>
  <w:style w:type="character" w:customStyle="1" w:styleId="odstavek1Znak">
    <w:name w:val="odstavek 1 Znak"/>
    <w:link w:val="odstavek1"/>
    <w:rsid w:val="00565DD0"/>
    <w:rPr>
      <w:rFonts w:ascii="Arial" w:hAnsi="Arial" w:cs="Arial"/>
      <w:color w:val="FF0000"/>
      <w:sz w:val="22"/>
      <w:szCs w:val="22"/>
      <w:lang w:val="x-none" w:eastAsia="x-none"/>
    </w:rPr>
  </w:style>
  <w:style w:type="character" w:customStyle="1" w:styleId="odstavekAZnak">
    <w:name w:val="odstavek A Znak"/>
    <w:link w:val="odstavekA"/>
    <w:rsid w:val="00565DD0"/>
    <w:rPr>
      <w:rFonts w:ascii="Arial" w:hAnsi="Arial" w:cs="Arial"/>
      <w:b/>
      <w:sz w:val="22"/>
      <w:szCs w:val="22"/>
      <w:u w:val="single"/>
      <w:lang w:val="x-none" w:eastAsia="x-none"/>
    </w:rPr>
  </w:style>
  <w:style w:type="character" w:styleId="Besedilooznabemesta">
    <w:name w:val="Placeholder Text"/>
    <w:basedOn w:val="Privzetapisavaodstavka"/>
    <w:uiPriority w:val="99"/>
    <w:semiHidden/>
    <w:rsid w:val="00565DD0"/>
    <w:rPr>
      <w:color w:val="808080"/>
    </w:rPr>
  </w:style>
  <w:style w:type="numbering" w:customStyle="1" w:styleId="Brezseznama1">
    <w:name w:val="Brez seznama1"/>
    <w:next w:val="Brezseznama"/>
    <w:uiPriority w:val="99"/>
    <w:semiHidden/>
    <w:unhideWhenUsed/>
    <w:rsid w:val="00565DD0"/>
  </w:style>
  <w:style w:type="paragraph" w:customStyle="1" w:styleId="Telobesedila21">
    <w:name w:val="Telo besedila 21"/>
    <w:basedOn w:val="Navaden"/>
    <w:rsid w:val="00565DD0"/>
    <w:pPr>
      <w:overflowPunct w:val="0"/>
      <w:autoSpaceDE w:val="0"/>
      <w:autoSpaceDN w:val="0"/>
      <w:adjustRightInd w:val="0"/>
      <w:jc w:val="both"/>
      <w:textAlignment w:val="baseline"/>
    </w:pPr>
    <w:rPr>
      <w:rFonts w:ascii="Arial" w:hAnsi="Arial"/>
      <w:color w:val="FFFF00"/>
      <w:sz w:val="20"/>
      <w:szCs w:val="20"/>
    </w:rPr>
  </w:style>
  <w:style w:type="character" w:customStyle="1" w:styleId="BesedilooblakaZnak">
    <w:name w:val="Besedilo oblačka Znak"/>
    <w:basedOn w:val="Privzetapisavaodstavka"/>
    <w:link w:val="Besedilooblaka"/>
    <w:uiPriority w:val="99"/>
    <w:semiHidden/>
    <w:rsid w:val="00565DD0"/>
    <w:rPr>
      <w:rFonts w:ascii="Tahoma" w:hAnsi="Tahoma" w:cs="Tahoma"/>
      <w:sz w:val="16"/>
      <w:szCs w:val="16"/>
    </w:rPr>
  </w:style>
  <w:style w:type="paragraph" w:customStyle="1" w:styleId="Telobesedila23">
    <w:name w:val="Telo besedila 23"/>
    <w:basedOn w:val="Navaden"/>
    <w:rsid w:val="00565DD0"/>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565DD0"/>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2">
    <w:name w:val="Telo besedila 22"/>
    <w:basedOn w:val="Navaden"/>
    <w:rsid w:val="00565DD0"/>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4">
    <w:name w:val="Telo besedila 24"/>
    <w:basedOn w:val="Navaden"/>
    <w:rsid w:val="00565DD0"/>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565DD0"/>
    <w:rPr>
      <w:color w:val="000000"/>
      <w:shd w:val="clear" w:color="auto" w:fill="FFFF66"/>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65DD0"/>
    <w:rPr>
      <w:rFonts w:ascii="Calibri" w:eastAsia="Calibri" w:hAnsi="Calibri"/>
      <w:sz w:val="22"/>
      <w:szCs w:val="22"/>
      <w:lang w:eastAsia="en-US"/>
    </w:rPr>
  </w:style>
  <w:style w:type="paragraph" w:customStyle="1" w:styleId="NaslovTOC1">
    <w:name w:val="Naslov TOC1"/>
    <w:basedOn w:val="Naslov1"/>
    <w:next w:val="Navaden"/>
    <w:uiPriority w:val="39"/>
    <w:semiHidden/>
    <w:unhideWhenUsed/>
    <w:qFormat/>
    <w:rsid w:val="00565DD0"/>
    <w:pPr>
      <w:keepLines/>
      <w:spacing w:before="480" w:after="0" w:line="276" w:lineRule="auto"/>
      <w:outlineLvl w:val="9"/>
    </w:pPr>
    <w:rPr>
      <w:rFonts w:ascii="Cambria" w:hAnsi="Cambria"/>
      <w:color w:val="365F91"/>
      <w:kern w:val="0"/>
      <w:sz w:val="28"/>
      <w:szCs w:val="28"/>
    </w:rPr>
  </w:style>
  <w:style w:type="paragraph" w:styleId="Kazalovsebine1">
    <w:name w:val="toc 1"/>
    <w:basedOn w:val="Navaden"/>
    <w:next w:val="Navaden"/>
    <w:autoRedefine/>
    <w:uiPriority w:val="39"/>
    <w:rsid w:val="00565DD0"/>
    <w:pPr>
      <w:spacing w:after="100"/>
      <w:jc w:val="both"/>
    </w:pPr>
    <w:rPr>
      <w:rFonts w:ascii="Arial" w:hAnsi="Arial"/>
      <w:sz w:val="22"/>
      <w:szCs w:val="22"/>
    </w:rPr>
  </w:style>
  <w:style w:type="paragraph" w:styleId="Kazalovsebine2">
    <w:name w:val="toc 2"/>
    <w:basedOn w:val="Navaden"/>
    <w:next w:val="Navaden"/>
    <w:autoRedefine/>
    <w:uiPriority w:val="39"/>
    <w:unhideWhenUsed/>
    <w:rsid w:val="00565DD0"/>
    <w:pPr>
      <w:tabs>
        <w:tab w:val="right" w:leader="dot" w:pos="8778"/>
      </w:tabs>
      <w:spacing w:after="100"/>
      <w:ind w:left="240"/>
    </w:pPr>
    <w:rPr>
      <w:rFonts w:ascii="Arial" w:hAnsi="Arial" w:cs="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965350831">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53201207">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52802091">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526A71-6473-40AC-976A-EB6689FC3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6239FF8D-6AC8-4274-8616-158011624C37}">
  <ds:schemaRefs>
    <ds:schemaRef ds:uri="http://schemas.openxmlformats.org/package/2006/metadata/core-properties"/>
    <ds:schemaRef ds:uri="http://www.w3.org/XML/1998/namespace"/>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6a4cc071-bd85-44c5-acc7-68a9b922d49c"/>
    <ds:schemaRef ds:uri="2d71791d-4b08-4651-a8aa-c7bfc8b3429a"/>
    <ds:schemaRef ds:uri="http://purl.org/dc/dcmitype/"/>
  </ds:schemaRefs>
</ds:datastoreItem>
</file>

<file path=customXml/itemProps4.xml><?xml version="1.0" encoding="utf-8"?>
<ds:datastoreItem xmlns:ds="http://schemas.openxmlformats.org/officeDocument/2006/customXml" ds:itemID="{BCE22593-1B5A-4382-A222-796C57175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4</TotalTime>
  <Pages>6</Pages>
  <Words>3045</Words>
  <Characters>16615</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3</cp:revision>
  <cp:lastPrinted>2019-11-25T12:52:00Z</cp:lastPrinted>
  <dcterms:created xsi:type="dcterms:W3CDTF">2023-01-30T14:14:00Z</dcterms:created>
  <dcterms:modified xsi:type="dcterms:W3CDTF">2023-02-02T08:42:00Z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